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86R1699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system by which an application for a low income housing tax credit is scored.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2306.6710, Government Code, is amended by amending Subsections (b) and (f) and adding Subsection (g) to read as follows:</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rPr>
          <w:u w:val="single"/>
        </w:rPr>
        <w:t xml:space="preserve">the level of community support for the application, evaluated on the basis of a written statement from the state representative who represents the district containing the proposed development site;</w:t>
      </w:r>
    </w:p>
    <w:p w:rsidR="003F3435" w:rsidRDefault="0032493E">
      <w:pPr>
        <w:spacing w:line="480" w:lineRule="auto"/>
        <w:ind w:firstLine="2160"/>
        <w:jc w:val="both"/>
      </w:pPr>
      <w:r>
        <w:rPr>
          <w:u w:val="single"/>
        </w:rPr>
        <w:t xml:space="preserve">(G)</w:t>
      </w:r>
      <w:r xml:space="preserve">
        <w:t> </w:t>
      </w:r>
      <w:r xml:space="preserve">
        <w:t> </w:t>
      </w:r>
      <w:r>
        <w:t xml:space="preserve">the cost of the development by square foot;</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the services to be provided to tenants of the development;</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418.014; </w:t>
      </w:r>
      <w:r>
        <w:rPr>
          <w:u w:val="single"/>
        </w:rPr>
        <w:t xml:space="preserve">and</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w:t>
      </w:r>
      <w:r>
        <w:rPr>
          <w:strike/>
        </w:rPr>
        <w:t xml:space="preserve">; and</w:t>
      </w:r>
    </w:p>
    <w:p w:rsidR="003F3435" w:rsidRDefault="0032493E">
      <w:pPr>
        <w:spacing w:line="480" w:lineRule="auto"/>
        <w:ind w:firstLine="2160"/>
        <w:jc w:val="both"/>
      </w:pPr>
      <w:r>
        <w:t xml:space="preserve">[</w:t>
      </w:r>
      <w:r>
        <w:rPr>
          <w:strike/>
        </w:rPr>
        <w:t xml:space="preserve">(J)</w:t>
      </w:r>
      <w:r xml:space="preserve">
        <w:rPr>
          <w:strike/>
        </w:rPr>
        <w:t> </w:t>
      </w:r>
      <w:r xml:space="preserve">
        <w:rPr>
          <w:strike/>
        </w:rPr>
        <w:t> </w:t>
      </w:r>
      <w:r>
        <w:rPr>
          <w:strike/>
        </w:rPr>
        <w:t xml:space="preserve">the level of community support for the application, evaluated on the basis of a written statement from the state representative who represents the district containing the proposed development site</w:t>
      </w:r>
      <w:r>
        <w:t xml:space="preserve">];</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 and</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w:t>
      </w:r>
    </w:p>
    <w:p w:rsidR="003F3435" w:rsidRDefault="0032493E">
      <w:pPr>
        <w:spacing w:line="480" w:lineRule="auto"/>
        <w:ind w:firstLine="720"/>
        <w:jc w:val="both"/>
      </w:pPr>
      <w:r>
        <w:t xml:space="preserve">(f)</w:t>
      </w:r>
      <w:r xml:space="preserve">
        <w:t> </w:t>
      </w:r>
      <w:r xml:space="preserve">
        <w:t> </w:t>
      </w:r>
      <w:r>
        <w:t xml:space="preserve">In evaluating the level of community support for an application under Subsection </w:t>
      </w:r>
      <w:r>
        <w:rPr>
          <w:u w:val="single"/>
        </w:rPr>
        <w:t xml:space="preserve">(b)(1)(F)</w:t>
      </w:r>
      <w:r>
        <w:t xml:space="preserve"> [</w:t>
      </w:r>
      <w:r>
        <w:rPr>
          <w:strike/>
        </w:rPr>
        <w:t xml:space="preserve">(b)(1)(J)</w:t>
      </w:r>
      <w:r>
        <w:t xml:space="preserve">],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written statements received;</w:t>
      </w:r>
    </w:p>
    <w:p w:rsidR="003F3435" w:rsidRDefault="0032493E">
      <w:pPr>
        <w:spacing w:line="480" w:lineRule="auto"/>
        <w:ind w:firstLine="1440"/>
        <w:jc w:val="both"/>
      </w:pPr>
      <w:r>
        <w:t xml:space="preserve">(2)</w:t>
      </w:r>
      <w:r xml:space="preserve">
        <w:t> </w:t>
      </w:r>
      <w:r xml:space="preserve">
        <w:t> </w:t>
      </w:r>
      <w:r>
        <w:t xml:space="preserve">negative points for negative written statements received; and</w:t>
      </w:r>
    </w:p>
    <w:p w:rsidR="003F3435" w:rsidRDefault="0032493E">
      <w:pPr>
        <w:spacing w:line="480" w:lineRule="auto"/>
        <w:ind w:firstLine="1440"/>
        <w:jc w:val="both"/>
      </w:pPr>
      <w:r>
        <w:t xml:space="preserve">(3)</w:t>
      </w:r>
      <w:r xml:space="preserve">
        <w:t> </w:t>
      </w:r>
      <w:r xml:space="preserve">
        <w:t> </w:t>
      </w:r>
      <w:r>
        <w:t xml:space="preserve">zero points for neutral </w:t>
      </w:r>
      <w:r>
        <w:rPr>
          <w:u w:val="single"/>
        </w:rPr>
        <w:t xml:space="preserve">written</w:t>
      </w:r>
      <w:r>
        <w:t xml:space="preserve"> statements received.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a proposed development that is to be located in an unincorporated area of an urban area, the department shall award an additional one-third of the maximum number of positive or negative points that may be awarded under Subsection (f)(1) or (2), as applicable, if the application is the subject of positive or negative written statements under those subdivisions.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2020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