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86R1765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certain lighting equipment on escort flag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547.305, Transportation Code, is amended by adding Subsection (e-3) and amending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escort flag vehicle may be equipped with alternating or flashing blue and amber lights.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"Escort flag vehicle" means a vehicle that precedes or follows an oversize or overweight vehicle described by Subtitle E for the purpose of facilitating the safe movement of the oversize or overweight vehicle over roads.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"Security patrol vehicle" means a motor vehicle being used for the purpose of providing security services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guard company described by Section 1702.108, Occupations Code;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security officer as defined by Section 1702.002,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"Tow truck" means a motor vehicle or mechanical device that is adapted or used to tow, winch, or move a disabled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