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86R2191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Minjarez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provided to minors during the driver's license application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521.145(b),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provide the applicant and the cosigner with information concerning state laws relating to </w:t>
      </w:r>
      <w:r>
        <w:rPr>
          <w:u w:val="single"/>
        </w:rPr>
        <w:t xml:space="preserve">distracted driving,</w:t>
      </w:r>
      <w:r>
        <w:t xml:space="preserve"> driving while intoxicated, driving by a minor with alcohol in the minor's system, and implied consent.  The applicant and cosigner must acknowledge receipt of this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