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86R2854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of Travis</w:t>
      </w:r>
      <w:r xml:space="preserve">
        <w:tab wTab="150" tlc="none" cTlc="0"/>
      </w:r>
      <w:r>
        <w:t xml:space="preserve">H.B.</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campus's election under a campus turnaround plan to operate as a community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39A, Education Code, is amended by adding Section 39A.1011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39A.1011.</w:t>
      </w:r>
      <w:r>
        <w:rPr>
          <w:u w:val="single"/>
        </w:rPr>
        <w:t xml:space="preserve"> </w:t>
      </w:r>
      <w:r>
        <w:rPr>
          <w:u w:val="single"/>
        </w:rPr>
        <w:t xml:space="preserve"> </w:t>
      </w:r>
      <w:r>
        <w:rPr>
          <w:u w:val="single"/>
        </w:rPr>
        <w:t xml:space="preserve">CAMPUS TURNAROUND PLAN TO OPERATE AS COMMUNITY SCHOOL.  (a)  A campus turnaround plan may permit a campus to operate as a community school.  A plan to operate as a community school must include, in addition to the other requirements of this subchapter, strategies and programs to coordinate academic, social, and health services and reduce barriers to learning through partnerships and service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Programs and services offered by a campus operating as a community school under a campus turnaround plan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early childhood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after-school and summer school academic and enrichment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college and career preparation;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learning opportunities, such as internships and community service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leadership and mentoring programs;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activities to encourage community and parent engagement in students'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and social services for students and their families;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parenting classes.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that elects to operate as a community school under a campus turnaround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school community partnership team, composed of the members required for a campus-level planning and decision-making committee under Section 11.251 and additional community representatives, to coordinate with the campus intervention team for the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partnership with a lead organization that has experience in developing and implementing a community school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school district employee or an employee of an organization with experience in developing and implementing a community school plan as the community school coordinator for the campus, whose duties must include the recruitment and coordination of services from community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community school plan that satisfies the requirements for a campus improvement plan under Section 11.253;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obtain approval for the community school plan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75 percent of campus faculty and staff and 75 percent of parents of students enrolled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of the school district in which the campus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commissioner may not order the closure of a campus under this section without giving the campus the opportunity to operate as a community school under a campus turnaround plan as provided by Section 39A.1011 and at least two years to implement the campus's community school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w:t>
      </w:r>
      <w:r>
        <w:t xml:space="preserve"> </w:t>
      </w:r>
      <w:r>
        <w:rPr>
          <w:u w:val="single"/>
        </w:rPr>
        <w:t xml:space="preserve">(a)</w:t>
      </w:r>
      <w:r xml:space="preserve">
        <w:t> </w:t>
      </w:r>
      <w:r xml:space="preserve">
        <w:t> </w:t>
      </w:r>
      <w:r>
        <w:t xml:space="preserve">If a campus is considered to have an unacceptable performance rating for three consecutive school years after the campus is ordered to submit a campus turnaround plan under Section 39A.101,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commissioner may not order the closure of a campus under this section without giving the campus the opportunity to operate as a community school under a campus turnaround plan as provided by Section 39A.1011 and at least two years to implement the campus's community school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