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 Murphy, Guillen, Zwiener</w:t>
      </w:r>
      <w:r xml:space="preserve">
        <w:tab wTab="150" tlc="none" cTlc="0"/>
      </w:r>
      <w:r>
        <w:t xml:space="preserve">H.B.</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for appraisal for ad valorem tax purposes as qualified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23.51(1) and (2), Tax Code, are amended to read as follows:</w:t>
      </w:r>
    </w:p>
    <w:p w:rsidR="003F3435" w:rsidRDefault="0032493E">
      <w:pPr>
        <w:spacing w:line="480" w:lineRule="auto"/>
        <w:ind w:firstLine="1440"/>
        <w:jc w:val="both"/>
      </w:pPr>
      <w:r>
        <w:t xml:space="preserve">(1)</w:t>
      </w:r>
      <w:r xml:space="preserve">
        <w:t> </w:t>
      </w:r>
      <w:r xml:space="preserve">
        <w:t> </w:t>
      </w:r>
      <w:r>
        <w:t xml:space="preserve">"Qualified open-space land" means land that is currently devoted principally to agricultural use to the degree of intensity generally accepted in the area and that has been devoted principally to agricultural use or to production of timber or forest products for five of the preceding seven years or land that is used principally as an ecological laboratory by a public or private college or university </w:t>
      </w:r>
      <w:r>
        <w:rPr>
          <w:u w:val="single"/>
        </w:rPr>
        <w:t xml:space="preserve">and that has been used principally in that manner by a college or university for five of the preceding seven years</w:t>
      </w:r>
      <w:r>
        <w:t xml:space="preserve">.  </w:t>
      </w:r>
      <w:r>
        <w:rPr>
          <w:u w:val="single"/>
        </w:rPr>
        <w:t xml:space="preserve">A chief appraiser shall distinguish between the degree of intensity required for various agricultural production methods, including organic, sustainable, pastured poultry, rotational grazing, and other uncommon production methods or systems.</w:t>
      </w:r>
      <w:r>
        <w:t xml:space="preserve"> </w:t>
      </w:r>
      <w:r>
        <w:t xml:space="preserve"> </w:t>
      </w:r>
      <w:r>
        <w:t xml:space="preserve">Qualified open-space land includes all appurtenances to the land. </w:t>
      </w:r>
      <w:r>
        <w:t xml:space="preserve"> </w:t>
      </w:r>
      <w:r>
        <w:t xml:space="preserve">For the purposes of this subdivision, appurtenances to the land means private roads, dams, reservoirs, water wells, canals, ditches, terraces, and other reshapings of the soil, fences, and riparian water rights. </w:t>
      </w:r>
      <w:r>
        <w:t xml:space="preserve"> </w:t>
      </w:r>
      <w:r>
        <w:t xml:space="preserve">Notwithstanding the other provisions of this subdivision, land that is currently devoted principally to wildlife management as defined by Subdivision (7)(B) or (C) to the degree of intensity generally accepted in the area qualifies for appraisal as qualified open-space land under this subchapter regardless of the manner in which the land was used in any preceding year.</w:t>
      </w:r>
    </w:p>
    <w:p w:rsidR="003F3435" w:rsidRDefault="0032493E">
      <w:pPr>
        <w:spacing w:line="480" w:lineRule="auto"/>
        <w:ind w:firstLine="1440"/>
        <w:jc w:val="both"/>
      </w:pPr>
      <w:r>
        <w:t xml:space="preserve">(2)</w:t>
      </w:r>
      <w:r xml:space="preserve">
        <w:t> </w:t>
      </w:r>
      <w:r xml:space="preserve">
        <w:t> </w:t>
      </w:r>
      <w:r>
        <w:t xml:space="preserve">"Agricultural use" includes but is not limited to the following activities: </w:t>
      </w:r>
      <w:r>
        <w:t xml:space="preserve"> </w:t>
      </w:r>
      <w:r>
        <w:t xml:space="preserve">cultivating the soil, producing crops for human food, animal feed, or planting seed or for the production of fibers; </w:t>
      </w:r>
      <w:r>
        <w:rPr>
          <w:u w:val="single"/>
        </w:rPr>
        <w:t xml:space="preserve">producing fruits and vegetables;</w:t>
      </w:r>
      <w:r>
        <w:t xml:space="preserve"> floriculture, viticulture, and horticulture; raising or keeping livestock; raising or keeping exotic animals for the production of human food or of fiber, leather, pelts, or other tangible products having a commercial value; planting cover crops or leaving land idle for the purpose of participating in a governmental program, provided the land is not used for residential purposes or a purpose inconsistent with agricultural use; and planting cover crops or leaving land idle in conjunction with normal crop or livestock rotation procedure. </w:t>
      </w:r>
      <w:r>
        <w:t xml:space="preserve"> </w:t>
      </w:r>
      <w:r>
        <w:t xml:space="preserve">The term also includes the use of land to produce or harvest logs and posts for the use in constructing or repairing fences, pens, barns, or other agricultural improvements on adjacent qualified open-space land having the same owner and devoted to a different agricultural use. </w:t>
      </w:r>
      <w:r>
        <w:t xml:space="preserve"> </w:t>
      </w:r>
      <w:r>
        <w:t xml:space="preserve">The term also includes the use of land for wildlife management. </w:t>
      </w:r>
      <w:r>
        <w:t xml:space="preserve"> </w:t>
      </w:r>
      <w:r>
        <w:t xml:space="preserve">The term also includes the use of land to raise or keep bees for pollination or for the production of human food or other tangible products having a commercial value, provided that the land used is not less than 5 or more than 20 acres.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23, Tax Code, is amended by adding Section 23.5211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23.5211.</w:t>
      </w:r>
      <w:r>
        <w:rPr>
          <w:u w:val="single"/>
        </w:rPr>
        <w:t xml:space="preserve"> </w:t>
      </w:r>
      <w:r>
        <w:rPr>
          <w:u w:val="single"/>
        </w:rPr>
        <w:t xml:space="preserve"> </w:t>
      </w:r>
      <w:r>
        <w:rPr>
          <w:u w:val="single"/>
        </w:rPr>
        <w:t xml:space="preserve">LIMITATION ON QUALIFICATION OF CERTAIN LAND FOR APPRAISAL BASED ON WILDLIFE MANAGEMENT USE.  Land equal to or less than 20 acres in size that qualifies for appraisal under this subchapter solely on the basis that the land is used to raise or keep bees for pollination or for the production of human food or other tangible products having a commercial value may not subsequently qualify under Section 23.51(7) for appraisal under this subchapter if the owner changes the use of the land to wildlife management.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23, Tax Code, is amended by adding Section 23.5215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23.5215.</w:t>
      </w:r>
      <w:r>
        <w:rPr>
          <w:u w:val="single"/>
        </w:rPr>
        <w:t xml:space="preserve"> </w:t>
      </w:r>
      <w:r>
        <w:rPr>
          <w:u w:val="single"/>
        </w:rPr>
        <w:t xml:space="preserve"> </w:t>
      </w:r>
      <w:r>
        <w:rPr>
          <w:u w:val="single"/>
        </w:rPr>
        <w:t xml:space="preserve">GUIDELINES FOR UNCOMMON AGRICULTURAL USES.  (a)  The comptroller, in consultation with the chair of the house of representatives committee on agriculture and livestock, Texas A&amp;M AgriLife Extension Service, individuals selected by the comptroller who represent appraisal districts, and individuals selected by the comptroller who represent affected producers, shall develop guidelines for determining under what conditions the cumulative effect of multiple agricultural uses of a tract of land meets the degree of intensity generally accepted in the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in consultation with the chair of the house of representatives committee on agriculture and livestock, Texas A&amp;M AgriLife Extension Service, individuals selected by the comptroller who represent appraisal districts, and individuals selected by the comptroller who represent small-scale producers, shall develop guidelines for determining under what conditions land under 10 acres in size used for the production of fruits, vegetables, poultry, hogs, sheep, or goats qualifies for appraisal under this subchapter. </w:t>
      </w:r>
      <w:r>
        <w:rPr>
          <w:u w:val="single"/>
        </w:rPr>
        <w:t xml:space="preserve"> </w:t>
      </w:r>
      <w:r>
        <w:rPr>
          <w:u w:val="single"/>
        </w:rPr>
        <w:t xml:space="preserve">The guidelines must provide that land under 10 acres in size that qualifies for appraisal under this subchapter solely on the basis of the guidelines developed under this section may not subsequently qualify under Section 23.51(7) for appraisal under this subchapter if the owner changes the use of the land to wildlife management.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guidelines developed under this section may include recordkeeping requirements consistent with normal practices of agricultural operations.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in developing guidelines under this section may consider the following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financial investment of a producer in an agricultural use of a tract of land;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degree of active management of a producer in the agricultural use of a tract of land;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a tract of land used by a producer for agricultural uses;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 the comptroller considers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in cooperation with appraisal districts, shall provide educational resources to chief appraisers to assist with the appraisal of land using the guidelines developed under this section and of land using an uncommon production method, such as organic production, sustainable production, and pastured poultry.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section applies only to land that first qualified for appraisal under Subchapter D, Chapter 23, Tax Code, on the basis of its use as an ecological laboratory in the 2014, 2015, 2016, 2017, 2018, 2019, or 2020 tax year.  The change in law made by this Act to Section 23.51(1), Tax Code, relating to the qualification of land as an ecological laboratory for appraisal under Subchapter D, Chapter 23, Tax Code, applies to land to which this section applies beginning with the tax year that begins January 1, 2027.  For the 2021, 2022, 2023, 2024, 2025, and 2026 tax years, the qualification of land to which this section applies for appraisal under Subchapter D, Chapter 23, Tax Code, on the basis of its use as an ecological laboratory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23.5211, Tax Code, as added by this Act, applies only to land that did not qualify for appraisal under Subchapter D, Chapter 23, Tax Code, for the 2019 tax year on the basis of its use for wildlife management under Section 23.51(7), Tax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September 1, 2020, the comptroller shall distribute the guidelines required by Section 23.5215, Tax Code, as added by this Act, to each appraisal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23.51, Tax Code, as amended by this Act, and Section 23.5215, Tax Code, as added by this Act, apply only to the appraisal of land for ad valorem tax purposes for a tax year that begins on or after January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