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86R1912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xml:space="preserve">
        <w:tab wTab="150" tlc="none" cTlc="0"/>
      </w:r>
      <w:r>
        <w:t xml:space="preserve">H.B.</w:t>
      </w:r>
      <w:r xml:space="preserve">
        <w:t> </w:t>
      </w:r>
      <w:r>
        <w:t xml:space="preserve">No.</w:t>
      </w:r>
      <w:r xml:space="preserve">
        <w:t> </w:t>
      </w:r>
      <w:r>
        <w:t xml:space="preserve">109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operation of open-enrollment charter schools on Memorial Day.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25.081(f), Education Code, as added by Chapter 1144 (H.B. 441), Acts of the 85th Legislature, Regular Session, 2017, is amended to read as follows:</w:t>
      </w:r>
    </w:p>
    <w:p w:rsidR="003F3435" w:rsidRDefault="0032493E">
      <w:pPr>
        <w:spacing w:line="480" w:lineRule="auto"/>
        <w:ind w:firstLine="720"/>
        <w:jc w:val="both"/>
      </w:pPr>
      <w:r>
        <w:t xml:space="preserve">(f)</w:t>
      </w:r>
      <w:r xml:space="preserve">
        <w:t> </w:t>
      </w:r>
      <w:r xml:space="preserve">
        <w:t> </w:t>
      </w:r>
      <w:r>
        <w:t xml:space="preserve">A school district </w:t>
      </w:r>
      <w:r>
        <w:rPr>
          <w:u w:val="single"/>
        </w:rPr>
        <w:t xml:space="preserve">or open-enrollment charter school</w:t>
      </w:r>
      <w:r>
        <w:t xml:space="preserve"> may not provide student instruction on Memorial Day.  If a school district </w:t>
      </w:r>
      <w:r>
        <w:rPr>
          <w:u w:val="single"/>
        </w:rPr>
        <w:t xml:space="preserve">or open-enrollment charter school</w:t>
      </w:r>
      <w:r>
        <w:t xml:space="preserve"> would be required to provide student instruction on Memorial Day to compensate for minutes of instruction lost because of school closures caused by disaster, flood, extreme weather conditions, fuel curtailment, or another calamity, the commissioner shall approve the instruction of students for fewer than the number of minutes required under Subsection (a).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