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Klick, Miller, Minjarez, Rose,</w:t>
      </w:r>
      <w:r xml:space="preserve">
        <w:tab wTab="150" tlc="none" cTlc="0"/>
      </w:r>
      <w:r>
        <w:t xml:space="preserve">H.B.</w:t>
      </w:r>
      <w:r xml:space="preserve">
        <w:t> </w:t>
      </w:r>
      <w:r>
        <w:t xml:space="preserve">No.</w:t>
      </w:r>
      <w:r xml:space="preserve">
        <w:t> </w:t>
      </w:r>
      <w:r>
        <w:t xml:space="preserve">123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personal identification documents for foster children or youth or homeless children or youth.</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264.121, Family Code, is amended by adding Subsection (e-3) to read as follows:</w:t>
      </w:r>
    </w:p>
    <w:p w:rsidR="003F3435" w:rsidRDefault="0032493E">
      <w:pPr>
        <w:spacing w:line="480" w:lineRule="auto"/>
        <w:ind w:firstLine="720"/>
        <w:jc w:val="both"/>
      </w:pPr>
      <w:r>
        <w:rPr>
          <w:u w:val="single"/>
        </w:rPr>
        <w:t xml:space="preserve">(e-3)</w:t>
      </w:r>
      <w:r>
        <w:rPr>
          <w:u w:val="single"/>
        </w:rPr>
        <w:t xml:space="preserve"> </w:t>
      </w:r>
      <w:r>
        <w:rPr>
          <w:u w:val="single"/>
        </w:rPr>
        <w:t xml:space="preserve"> </w:t>
      </w:r>
      <w:r>
        <w:rPr>
          <w:u w:val="single"/>
        </w:rPr>
        <w:t xml:space="preserve">When obtaining a copy of a birth certificate to provide to a foster youth or assisting a foster youth in obtaining a copy of a birth certificate, the department shall obtain the birth certificate from the state registrar.  If the department is unable to obtain the birth certificate from the state registrar, the department may obtain the birth certificate from a local registrar or county clerk.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191, Health and Safety Code, is amended by adding Section 191.0049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191.0049.</w:t>
      </w:r>
      <w:r>
        <w:rPr>
          <w:u w:val="single"/>
        </w:rPr>
        <w:t xml:space="preserve"> </w:t>
      </w:r>
      <w:r>
        <w:rPr>
          <w:u w:val="single"/>
        </w:rPr>
        <w:t xml:space="preserve"> </w:t>
      </w:r>
      <w:r>
        <w:rPr>
          <w:u w:val="single"/>
        </w:rPr>
        <w:t xml:space="preserve">BIRTH RECORD ISSUED TO FOSTER CHILD OR YOUTH OR HOMELESS CHILD OR YOUTH.  On request of a child or youth described by this section, the state registrar, a local registrar, or a county clerk shall issue, without fee or parental consent, a certified copy of the child's or youth's birth record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homeless child or youth as defined by 42 U.S.C. Section 11434a;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 in the managing conservatorship of the Department of Family and Protective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young adult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 least 18 years of age, but younger than 21 years of age;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resides in a foster care placement, the cost of which is paid by the Department of Family and Protective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E, Chapter 521, Transportation Code, is amended by adding Section 521.1015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521.1015.</w:t>
      </w:r>
      <w:r>
        <w:rPr>
          <w:u w:val="single"/>
        </w:rPr>
        <w:t xml:space="preserve"> </w:t>
      </w:r>
      <w:r>
        <w:rPr>
          <w:u w:val="single"/>
        </w:rPr>
        <w:t xml:space="preserve"> </w:t>
      </w:r>
      <w:r>
        <w:rPr>
          <w:u w:val="single"/>
        </w:rPr>
        <w:t xml:space="preserve">PERSONAL IDENTIFICATION CERTIFICATE ISSUED TO FOSTER CHILD OR YOUTH OR HOMELESS CHILD OR YOUTH.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"Foster child or youth"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child in the managing conservatorship of the Department of Family and Protective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young adult who: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at least 18 years of age, but younger than 21 years of age;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resides in a foster care placement, the cost of which is paid by the Department of Family and Protective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"Homeless child or youth" has the meaning assigned by 42 U.S.C. Section 11434a.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the application for a personal identification certificate only for a foster child or youth or a homeless child or youth.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521.101, Section 521.1426, or any other provision of this chapter, a child or youth described by Subsection (b) may, in applying for a personal identification certificate: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copy of the child's or youth's birth certificate as proof of the child's or youth's identity and United States citizenship, as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or youth does not have a residence or domicile: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 letter certifying the child or youth is a homeless child or youth issued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school district in which the child or youth is enrolled;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director of an emergency shelter or transitional housing program funded by the United States Department of Housing and Urban Development;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director of: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a basic center for runaway and homeless youth;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a transitional living program;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 the address of the regional office where the Department of Family and Protective Services caseworker for the child or youth is based.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child or youth described by Subsection (b) may apply for and the department may issue a personal identification certificate without the signature or presence of or permission from a parent or guardian of the child or youth.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or youth described by Subsection (b) is exempt from the payment of any fee for the issuance of a personal identification certificate under this chapter.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521.1811, Transportation Code, is amended to read as follows:</w:t>
      </w:r>
    </w:p>
    <w:p w:rsidR="003F3435" w:rsidRDefault="0032493E">
      <w:pPr>
        <w:spacing w:line="480" w:lineRule="auto"/>
        <w:ind w:firstLine="720"/>
        <w:jc w:val="both"/>
      </w:pPr>
      <w:r>
        <w:t xml:space="preserve">Sec.</w:t>
      </w:r>
      <w:r xml:space="preserve">
        <w:t> </w:t>
      </w:r>
      <w:r>
        <w:t xml:space="preserve">521.1811.</w:t>
      </w:r>
      <w:r xml:space="preserve">
        <w:t> </w:t>
      </w:r>
      <w:r xml:space="preserve">
        <w:t> </w:t>
      </w:r>
      <w:r>
        <w:t xml:space="preserve">WAIVER OF FEES FOR FOSTER </w:t>
      </w:r>
      <w:r>
        <w:rPr>
          <w:u w:val="single"/>
        </w:rPr>
        <w:t xml:space="preserve">CHILD OR YOUTH OR HOMELESS CHILD OR</w:t>
      </w:r>
      <w:r>
        <w:t xml:space="preserve"> [</w:t>
      </w:r>
      <w:r>
        <w:rPr>
          <w:strike/>
        </w:rPr>
        <w:t xml:space="preserve">CARE</w:t>
      </w:r>
      <w:r>
        <w:t xml:space="preserve">] YOUTH.  A person is exempt from the payment of any fee for the issuance of a driver's license, as provided under this chapter, if that person is:</w:t>
      </w:r>
    </w:p>
    <w:p w:rsidR="003F3435" w:rsidRDefault="0032493E">
      <w:pPr>
        <w:spacing w:line="480" w:lineRule="auto"/>
        <w:ind w:firstLine="1440"/>
        <w:jc w:val="both"/>
      </w:pPr>
      <w:r>
        <w:t xml:space="preserve">(1)</w:t>
      </w:r>
      <w:r xml:space="preserve">
        <w:t> </w:t>
      </w:r>
      <w:r xml:space="preserve">
        <w:t> </w:t>
      </w:r>
      <w:r>
        <w:t xml:space="preserve">younger than 18 years of age and in the managing conservatorship of the Department of Family and Protective Services;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at least 18 years of age, but younger than 21 years of age, and resides in a foster care placement, the cost of which is paid by the Department of Family and Protective Services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homeless child or youth as defined by 42 U.S.C. Section 11434a</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521.421, Transportation Code, is amended by adding Subsection (k) to read as follows: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person applying for the issuance or renewal of a license, including a duplicate license or a license issued or renewed over the Internet or by other electronic means, may elect to contribute $1 or more to the identification fee exemption account established under Section 521.4265.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521.422, Transportation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applying for the issuance or renewal of a personal identification card, including a duplicate personal identification card or a personal identification card issued or renewed over the Internet or by other electronic means, may elect to contribute $1 or more to the identification fee exemption account established under Section 521.4265.</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R, Chapter 521, Transportation Code, is amended by adding Section 521.4265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521.4265.</w:t>
      </w:r>
      <w:r>
        <w:rPr>
          <w:u w:val="single"/>
        </w:rPr>
        <w:t xml:space="preserve"> </w:t>
      </w:r>
      <w:r>
        <w:rPr>
          <w:u w:val="single"/>
        </w:rPr>
        <w:t xml:space="preserve"> </w:t>
      </w:r>
      <w:r>
        <w:rPr>
          <w:u w:val="single"/>
        </w:rPr>
        <w:t xml:space="preserve">IDENTIFICATION FEE EXEMPTION ACCOUNT.  (a)  The identification fee exemption account is created as an account in the general revenue fund of the state treasury. The fund consists of grants and donations made to the department for the purposes of this section, including donations received under Sections 521.421(k) and 521.422(d).  The department shall administer the account.  Money in the account may be appropriated for the purposes of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each exemption granted under Section 521.1015 or 521.1811, the department shall deposit to the credit of the Texas mobility fund an amount from the identification fee exemption account under Subsection (a) that is equal to the amount of the waived fee that would otherwise be deposited to the mobility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grant an exemption under Section 521.1015 or 521.1811 if money is not available in the identification fee exemption account to meet the requirements of Subsection (b).</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to an application for a driver's license, personal identification certificate, or birth record submitted on or after the effective date of this Act.  An application for a driver's license, personal identification certificate, or birth record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