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125</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online publication of home addresses of certain occupational license holders.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403, Occupations Code, is amended by adding Section 403.053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403.053.</w:t>
      </w:r>
      <w:r>
        <w:rPr>
          <w:u w:val="single"/>
        </w:rPr>
        <w:t xml:space="preserve"> </w:t>
      </w:r>
      <w:r>
        <w:rPr>
          <w:u w:val="single"/>
        </w:rPr>
        <w:t xml:space="preserve"> </w:t>
      </w:r>
      <w:r>
        <w:rPr>
          <w:u w:val="single"/>
        </w:rPr>
        <w:t xml:space="preserve">PUBLISHING LICENSE HOLDER HOME ADDRESS PROHIBITED.  (a)  The department may not include the home address of a person licensed under this chapter in a roster, registry, or other database the department publishes on the department's Internet website unless the person requests that the person's home address appear in the roster, registry, or other database on the website.  A request under this subsection must be made in the manner prescribed by the department.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home address of a person licensed under this chapter that is included in a roster, registry, or other database the department maintains is public information and is not excepted from required disclosure under Chapter 552, Government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503.207, Occupations Code, is amended by adding Subsections (c) and (d)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board may not include the home address of a person licensed under this chapter in a registry the board publishes on the board's Internet website unless the person requests that the person's home address appear in the registry on the website.  A request under this subsection must be made in the manner prescribed by the board.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home address of a person licensed under this chapter that is included in the registry the board prepares under this section is public information and is not excepted from required disclosure under Chapter 552, Government Code.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504.055, Occupations Code, is amended by adding Subsections (e) and (f) to read as follows: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department may not include the home address of a person licensed by the department in a roster the department publishes on the department's Internet website unless the person requests that the person's home address appear in the roster on the website.  A request under this subsection must be made in the manner prescribed by the department.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home address of a person licensed under this chapter that is included in a roster the department prepares under this section is public information and is not excepted from required disclosure under Chapter 552, Government Code.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505.205, Occupations Code, is amended by adding Subsections (d) and (e) to read as follows: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may not include the home address of a person licensed under this chapter in a roster the board publishes on the board's Internet website unless the person requests that the person's home address appear in the roster on the website.  A request under this subsection must be made in the manner prescribed by the board.</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home address of a person licensed under this chapter that is included in the roster the board prepares under this section is public information and is not excepted from required disclosure under Chapter 552, Government Code.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2019.</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125 was passed by the House on March 21, 2019, by the following vote:</w:t>
      </w:r>
      <w:r xml:space="preserve">
        <w:t> </w:t>
      </w:r>
      <w:r xml:space="preserve">
        <w:t> </w:t>
      </w:r>
      <w:r>
        <w:t xml:space="preserve">Yeas 141, Nays 0, 1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125 was passed by the Senate on May 8, 2019, by the following vote:</w:t>
      </w:r>
      <w:r xml:space="preserve">
        <w:t> </w:t>
      </w:r>
      <w:r xml:space="preserve">
        <w:t> </w:t>
      </w:r>
      <w:r>
        <w:t xml:space="preserve">Yeas 31,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r xml:space="preserve">
        <w:t> </w:t>
      </w:r>
    </w:p>
    <w:p w:rsidR="003F3435" w:rsidRDefault="0032493E">
      <w:pPr>
        <w:spacing w:line="480" w:lineRule="auto"/>
        <w:jc w:val="both"/>
      </w:pPr>
      <w:r>
        <w:t xml:space="preserve">APPROVED:</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125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