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Bernal, Gutierrez,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Gervin-Hawkins, Cortez,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increase in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502.402(b-1),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</w:t>
      </w:r>
      <w:r>
        <w:rPr>
          <w:u w:val="single"/>
        </w:rPr>
        <w:t xml:space="preserve">or a county described by Subsection (a)(2)</w:t>
      </w:r>
      <w:r>
        <w:t xml:space="preserve">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