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86R2080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minimum education requirements for child protective services caseworkers.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40, Human Resources Code, is amended by adding Section 40.0324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40.0324.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MINIMUM CASEWORKER EDUCATION REQUIREMENT.  The department may not hire a person to be a child protective services caseworker unless the person holds a bachelor's degree. The department shall give preference to an applicant for a child protective services caseworker position if the applicant holds a bachelor's degree or an advanced degree in social work conferred by a college or university accredited by an accrediting organization recognized by the Texas Higher Education Coordinating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40.0324, Human Resources Code, as added by this Act, applies only to a child protective services caseworker hired by the Department of Family and Protective Services on or after the effective date of this Act. </w:t>
      </w:r>
      <w:r>
        <w:t xml:space="preserve"> </w:t>
      </w:r>
      <w:r>
        <w:t xml:space="preserve">A caseworker hired before the effective date of this Act is not required to hold a bachelor's degree as required by Section 40.0324, Human Resources Code, as added by this Act, as long as the person remains employed by the Department of Family and Protective Services as a caseworker.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