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by employers of the consumer credit reports of employees and applicants for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52, Labor Code, is amended by adding Subchapter H to read as follows:</w:t>
      </w:r>
    </w:p>
    <w:p w:rsidR="003F3435" w:rsidRDefault="0032493E">
      <w:pPr>
        <w:spacing w:line="480" w:lineRule="auto"/>
        <w:jc w:val="center"/>
      </w:pPr>
      <w:r>
        <w:rPr>
          <w:u w:val="single"/>
        </w:rPr>
        <w:t xml:space="preserve">SUBCHAPTER H.  CONSIDERATION OF CREDIT REPORT BY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employment action"</w:t>
      </w:r>
      <w:r>
        <w:rPr>
          <w:u w:val="single"/>
        </w:rPr>
        <w:t xml:space="preserve"> </w:t>
      </w:r>
      <w:r>
        <w:rPr>
          <w:u w:val="single"/>
        </w:rPr>
        <w:t xml:space="preserve">means the denial of employment or a decision regarding the conditions of employment that adversely affects an employee or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reporting agency" means any person that, for monetary fees or dues or on a cooperative nonprofit basis, regularly engages in the practice of assembling or evaluating credit information or other information on individuals for the purpose of furnishing credit reports to third parties.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"Credit report" means any written, oral, or other communication of information by a consumer reporting agency that bears on an individual's creditworthiness, credit standing, credit capacity, or debts.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and "employer" have the meanings assigned by Section 21.002.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52.082.</w:t>
      </w:r>
      <w:r>
        <w:rPr>
          <w:u w:val="single"/>
        </w:rPr>
        <w:t xml:space="preserve"> </w:t>
      </w:r>
      <w:r>
        <w:rPr>
          <w:u w:val="single"/>
        </w:rPr>
        <w:t xml:space="preserve"> </w:t>
      </w:r>
      <w:r>
        <w:rPr>
          <w:u w:val="single"/>
        </w:rPr>
        <w:t xml:space="preserve">ADVERSE EMPLOYMENT ACTION BY EMPLOYER.  An employer may not take an adverse employment action against an employee or applicant that is based wholly or partly on the employee's or applicant's credit report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provided to the employee or applicant a copy of the credit report relied on by the employer together with written instructions regarding how the employee or applicant, not later than the second business day after the date the employee or applicant receives the credit report and instructions, may provide the employer with information explaining or otherwise addressing the information in the credit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 or applicant has not provided to the employer the information described by Subdivision (1) within the time prescribed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 or applicant provided to the employer the information described by Subdivision (1) within the time prescribed by that subdivision and the employer considered that information before taking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adverse employment action that is taken by an employer against an employee or applicant for employment or other employer conduct that occurs on or after January 1, 2020.  Action taken by an employer or other conduct that occurs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