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86R158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153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public safety director of the Department of Public Safety to adopt rules requiring the use and installation of intrastate commercial motor vehicle electronic logging devices.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644.053(a),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rule adopted under this chapter may not:</w:t>
      </w:r>
    </w:p>
    <w:p w:rsidR="003F3435" w:rsidRDefault="0032493E">
      <w:pPr>
        <w:spacing w:line="480" w:lineRule="auto"/>
        <w:ind w:firstLine="1440"/>
        <w:jc w:val="both"/>
      </w:pPr>
      <w:r>
        <w:t xml:space="preserve">(1)</w:t>
      </w:r>
      <w:r xml:space="preserve">
        <w:t> </w:t>
      </w:r>
      <w:r xml:space="preserve">
        <w:t> </w:t>
      </w:r>
      <w:r>
        <w:t xml:space="preserve">prevent an intrastate operator from operating a vehicle up to 12 hours following eight consecutive hours off;</w:t>
      </w:r>
    </w:p>
    <w:p w:rsidR="003F3435" w:rsidRDefault="0032493E">
      <w:pPr>
        <w:spacing w:line="480" w:lineRule="auto"/>
        <w:ind w:firstLine="1440"/>
        <w:jc w:val="both"/>
      </w:pPr>
      <w:r>
        <w:t xml:space="preserve">(2)</w:t>
      </w:r>
      <w:r xml:space="preserve">
        <w:t> </w:t>
      </w:r>
      <w:r xml:space="preserve">
        <w:t> </w:t>
      </w:r>
      <w:r>
        <w:t xml:space="preserve">require a person to meet the medical standards provided in the federal motor carrier safety regulations if the person:</w:t>
      </w:r>
    </w:p>
    <w:p w:rsidR="003F3435" w:rsidRDefault="0032493E">
      <w:pPr>
        <w:spacing w:line="480" w:lineRule="auto"/>
        <w:ind w:firstLine="2160"/>
        <w:jc w:val="both"/>
      </w:pPr>
      <w:r>
        <w:t xml:space="preserve">(A)</w:t>
      </w:r>
      <w:r xml:space="preserve">
        <w:t> </w:t>
      </w:r>
      <w:r xml:space="preserve">
        <w:t> </w:t>
      </w:r>
      <w:r>
        <w:t xml:space="preserve">was regularly employed in this state as a commercial motor vehicle operator in intrastate commerce before August 28, 1989; and</w:t>
      </w:r>
    </w:p>
    <w:p w:rsidR="003F3435" w:rsidRDefault="0032493E">
      <w:pPr>
        <w:spacing w:line="480" w:lineRule="auto"/>
        <w:ind w:firstLine="2160"/>
        <w:jc w:val="both"/>
      </w:pPr>
      <w:r>
        <w:t xml:space="preserve">(B)</w:t>
      </w:r>
      <w:r xml:space="preserve">
        <w:t> </w:t>
      </w:r>
      <w:r xml:space="preserve">
        <w:t> </w:t>
      </w:r>
      <w:r>
        <w:t xml:space="preserve">is not transporting property that requires a hazardous material placard;</w:t>
      </w:r>
    </w:p>
    <w:p w:rsidR="003F3435" w:rsidRDefault="0032493E">
      <w:pPr>
        <w:spacing w:line="480" w:lineRule="auto"/>
        <w:ind w:firstLine="1440"/>
        <w:jc w:val="both"/>
      </w:pPr>
      <w:r>
        <w:t xml:space="preserve">(3)</w:t>
      </w:r>
      <w:r xml:space="preserve">
        <w:t> </w:t>
      </w:r>
      <w:r xml:space="preserve">
        <w:t> </w:t>
      </w:r>
      <w:r>
        <w:t xml:space="preserve">require a person who returns to the work-reporting location, is released from work within 12 consecutive hours, has at least eight consecutive hours off between each 12-hour period the person is on duty, and operates within a 150-air-mile radius of the normal work-reporting location to maintain a driver's record of duty status as described by 49 C.F.R. Section 395.8, provided that the person maintains time records in compliance with 49 C.F.R. Section 395.1(e)(5) and documents that verify the truth and accuracy of the time records such as:</w:t>
      </w:r>
    </w:p>
    <w:p w:rsidR="003F3435" w:rsidRDefault="0032493E">
      <w:pPr>
        <w:spacing w:line="480" w:lineRule="auto"/>
        <w:ind w:firstLine="2160"/>
        <w:jc w:val="both"/>
      </w:pPr>
      <w:r>
        <w:t xml:space="preserve">(A)</w:t>
      </w:r>
      <w:r xml:space="preserve">
        <w:t> </w:t>
      </w:r>
      <w:r xml:space="preserve">
        <w:t> </w:t>
      </w:r>
      <w:r>
        <w:t xml:space="preserve">business records maintained by the owner that provide the date, time, and location of the delivery of a product or service; or</w:t>
      </w:r>
    </w:p>
    <w:p w:rsidR="003F3435" w:rsidRDefault="0032493E">
      <w:pPr>
        <w:spacing w:line="480" w:lineRule="auto"/>
        <w:ind w:firstLine="2160"/>
        <w:jc w:val="both"/>
      </w:pPr>
      <w:r>
        <w:t xml:space="preserve">(B)</w:t>
      </w:r>
      <w:r xml:space="preserve">
        <w:t> </w:t>
      </w:r>
      <w:r xml:space="preserve">
        <w:t> </w:t>
      </w:r>
      <w:r>
        <w:t xml:space="preserve">documents required to be maintained by law, including delivery tickets or sales invoices, that provide the date of delivery and the quantity of merchandise delivered;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impose during a planting or harvesting season maximum driving and on-duty times on an operator of a vehicle transporting an agricultural commodity in intrastate commerce for agricultural purposes from the source of the commodity to the first place of processing or storage or the distribution point for the commodity, if the place is located within 150 air miles of the source</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an electronic logging device: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record an intrastate operator's duty status;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be installed in a commercial motor vehicle used only for intrastate commerce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