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86R633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160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by certain taxing units of a portion of the appraised value of the residence homestead of the parent or guardian of a minor who is disabled and who resides with the parent or guardian.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 Tax Code, is amended by amending Subsections (c), (d), and (h) and adding Subsection (d-1) to read as follows:</w:t>
      </w:r>
    </w:p>
    <w:p w:rsidR="003F3435" w:rsidRDefault="0032493E">
      <w:pPr>
        <w:spacing w:line="480" w:lineRule="auto"/>
        <w:ind w:firstLine="720"/>
        <w:jc w:val="both"/>
      </w:pPr>
      <w:r>
        <w:t xml:space="preserve">(c)</w:t>
      </w:r>
      <w:r xml:space="preserve">
        <w:t> </w:t>
      </w:r>
      <w:r xml:space="preserve">
        <w:t> </w:t>
      </w:r>
      <w:r>
        <w:t xml:space="preserve">In addition to the exemption provided by Subsection (b) [</w:t>
      </w:r>
      <w:r>
        <w:rPr>
          <w:strike/>
        </w:rPr>
        <w:t xml:space="preserve">of this section</w:t>
      </w:r>
      <w:r>
        <w:t xml:space="preserve">], an </w:t>
      </w:r>
      <w:r>
        <w:rPr>
          <w:u w:val="single"/>
        </w:rPr>
        <w:t xml:space="preserve">individual</w:t>
      </w:r>
      <w:r>
        <w:t xml:space="preserve"> [</w:t>
      </w:r>
      <w:r>
        <w:rPr>
          <w:strike/>
        </w:rPr>
        <w:t xml:space="preserve">adult</w:t>
      </w:r>
      <w:r>
        <w:t xml:space="preserve">] who is disabled</w:t>
      </w:r>
      <w:r>
        <w:rPr>
          <w:u w:val="single"/>
        </w:rPr>
        <w:t xml:space="preserve">, is the parent or guardian of a minor who is disabled and who resides with the parent or guardian,</w:t>
      </w:r>
      <w:r>
        <w:t xml:space="preserve"> or is 65 </w:t>
      </w:r>
      <w:r>
        <w:rPr>
          <w:u w:val="single"/>
        </w:rPr>
        <w:t xml:space="preserve">years of age</w:t>
      </w:r>
      <w:r>
        <w:t xml:space="preserve"> or older is entitled to an exemption from taxation by a school district of $10,000 of the appraised value of </w:t>
      </w:r>
      <w:r>
        <w:rPr>
          <w:u w:val="single"/>
        </w:rPr>
        <w:t xml:space="preserve">the individual's</w:t>
      </w:r>
      <w:r>
        <w:t xml:space="preserve"> [</w:t>
      </w:r>
      <w:r>
        <w:rPr>
          <w:strike/>
        </w:rPr>
        <w:t xml:space="preserve">his</w:t>
      </w:r>
      <w:r>
        <w:t xml:space="preserve">] residence homestead.</w:t>
      </w:r>
    </w:p>
    <w:p w:rsidR="003F3435" w:rsidRDefault="0032493E">
      <w:pPr>
        <w:spacing w:line="480" w:lineRule="auto"/>
        <w:ind w:firstLine="720"/>
        <w:jc w:val="both"/>
      </w:pPr>
      <w:r>
        <w:t xml:space="preserve">(d)</w:t>
      </w:r>
      <w:r xml:space="preserve">
        <w:t> </w:t>
      </w:r>
      <w:r xml:space="preserve">
        <w:t> </w:t>
      </w:r>
      <w:r>
        <w:t xml:space="preserve">In addition to the exemptions provided by Subsections (b) and (c) [</w:t>
      </w:r>
      <w:r>
        <w:rPr>
          <w:strike/>
        </w:rPr>
        <w:t xml:space="preserve">of this section</w:t>
      </w:r>
      <w:r>
        <w:t xml:space="preserve">], an individual who is disabled</w:t>
      </w:r>
      <w:r>
        <w:rPr>
          <w:u w:val="single"/>
        </w:rPr>
        <w:t xml:space="preserve">, is the parent or guardian of a minor who is disabled and who resides with the parent or guardian,</w:t>
      </w:r>
      <w:r>
        <w:t xml:space="preserve"> or is 65 </w:t>
      </w:r>
      <w:r>
        <w:rPr>
          <w:u w:val="single"/>
        </w:rPr>
        <w:t xml:space="preserve">years of age</w:t>
      </w:r>
      <w:r>
        <w:t xml:space="preserve"> or older is entitled to an exemption from taxation by a taxing unit of </w:t>
      </w:r>
      <w:r>
        <w:rPr>
          <w:u w:val="single"/>
        </w:rPr>
        <w:t xml:space="preserve">the</w:t>
      </w:r>
      <w:r>
        <w:t xml:space="preserve"> [</w:t>
      </w:r>
      <w:r>
        <w:rPr>
          <w:strike/>
        </w:rPr>
        <w:t xml:space="preserve">a</w:t>
      </w:r>
      <w:r>
        <w:t xml:space="preserve">] portion </w:t>
      </w:r>
      <w:r>
        <w:rPr>
          <w:u w:val="single"/>
        </w:rPr>
        <w:t xml:space="preserve">determined</w:t>
      </w:r>
      <w:r>
        <w:t xml:space="preserve"> [</w:t>
      </w:r>
      <w:r>
        <w:rPr>
          <w:strike/>
        </w:rPr>
        <w:t xml:space="preserve">(the amount of which is fixed</w:t>
      </w:r>
      <w:r>
        <w:t xml:space="preserve">] as provided by Subsection (e) [</w:t>
      </w:r>
      <w:r>
        <w:rPr>
          <w:strike/>
        </w:rPr>
        <w:t xml:space="preserve">of this section)</w:t>
      </w:r>
      <w:r>
        <w:t xml:space="preserve">] of the appraised value of </w:t>
      </w:r>
      <w:r>
        <w:rPr>
          <w:u w:val="single"/>
        </w:rPr>
        <w:t xml:space="preserve">the individual's</w:t>
      </w:r>
      <w:r>
        <w:t xml:space="preserve"> [</w:t>
      </w:r>
      <w:r>
        <w:rPr>
          <w:strike/>
        </w:rPr>
        <w:t xml:space="preserve">his</w:t>
      </w:r>
      <w:r>
        <w:t xml:space="preserve">] residence homestead if the exemption is adopted </w:t>
      </w:r>
      <w:r>
        <w:rPr>
          <w:u w:val="single"/>
        </w:rPr>
        <w:t xml:space="preserve">by</w:t>
      </w:r>
      <w:r>
        <w:t xml:space="preserve"> [</w:t>
      </w:r>
      <w:r>
        <w:rPr>
          <w:strike/>
        </w:rPr>
        <w:t xml:space="preserve">either</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by</w:t>
      </w:r>
      <w:r>
        <w:t xml:space="preserve">] the governing body of the taxing unit; 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by</w:t>
      </w:r>
      <w:r>
        <w:t xml:space="preserve">] a favorable vote of a majority of the qualified voters of the taxing unit at an election called by the governing body of </w:t>
      </w:r>
      <w:r>
        <w:rPr>
          <w:u w:val="single"/>
        </w:rPr>
        <w:t xml:space="preserve">the</w:t>
      </w:r>
      <w:r>
        <w:t xml:space="preserve"> </w:t>
      </w:r>
      <w:r>
        <w:t xml:space="preserve">[</w:t>
      </w:r>
      <w:r>
        <w:rPr>
          <w:strike/>
        </w:rPr>
        <w:t xml:space="preserve">a</w:t>
      </w:r>
      <w:r>
        <w:t xml:space="preserve">] taxing unit</w:t>
      </w:r>
      <w:r>
        <w:rPr>
          <w:u w:val="single"/>
        </w:rP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w:t>
      </w:r>
      <w:r>
        <w:t xml:space="preserve"> [</w:t>
      </w:r>
      <w:r>
        <w:rPr>
          <w:strike/>
        </w:rPr>
        <w:t xml:space="preserve">, and the</w:t>
      </w:r>
      <w:r>
        <w:t xml:space="preserve">] governing body </w:t>
      </w:r>
      <w:r>
        <w:rPr>
          <w:u w:val="single"/>
        </w:rPr>
        <w:t xml:space="preserve">of a taxing unit</w:t>
      </w:r>
      <w:r>
        <w:t xml:space="preserve"> shall call </w:t>
      </w:r>
      <w:r>
        <w:rPr>
          <w:u w:val="single"/>
        </w:rPr>
        <w:t xml:space="preserve">an</w:t>
      </w:r>
      <w:r>
        <w:t xml:space="preserve"> [</w:t>
      </w:r>
      <w:r>
        <w:rPr>
          <w:strike/>
        </w:rPr>
        <w:t xml:space="preserve">the</w:t>
      </w:r>
      <w:r>
        <w:t xml:space="preserve">] election </w:t>
      </w:r>
      <w:r>
        <w:rPr>
          <w:u w:val="single"/>
        </w:rPr>
        <w:t xml:space="preserve">described by Subsection (d)(2)</w:t>
      </w:r>
      <w:r>
        <w:t xml:space="preserve"> on the petition of at least 20 percent of the number of qualified voters who voted in the preceding election of the taxing unit.</w:t>
      </w:r>
    </w:p>
    <w:p w:rsidR="003F3435" w:rsidRDefault="0032493E">
      <w:pPr>
        <w:spacing w:line="480" w:lineRule="auto"/>
        <w:ind w:firstLine="720"/>
        <w:jc w:val="both"/>
      </w:pPr>
      <w:r>
        <w:t xml:space="preserve">(h)</w:t>
      </w:r>
      <w:r xml:space="preserve">
        <w:t> </w:t>
      </w:r>
      <w:r xml:space="preserve">
        <w:t> </w:t>
      </w:r>
      <w:r>
        <w:t xml:space="preserve">Joint, community, or successive owners may not each receive the same exemption provided by or pursuant to this section for the same residence homestead in the same year.  An </w:t>
      </w:r>
      <w:r>
        <w:rPr>
          <w:u w:val="single"/>
        </w:rPr>
        <w:t xml:space="preserve">individual who is</w:t>
      </w:r>
      <w:r>
        <w:t xml:space="preserve"> eligible </w:t>
      </w:r>
      <w:r>
        <w:rPr>
          <w:u w:val="single"/>
        </w:rPr>
        <w:t xml:space="preserve">for more than one</w:t>
      </w:r>
      <w:r>
        <w:t xml:space="preserve"> [</w:t>
      </w:r>
      <w:r>
        <w:rPr>
          <w:strike/>
        </w:rPr>
        <w:t xml:space="preserve">disabled person who is 65 or older may not receive both a disabled and an elderly residence homestead</w:t>
      </w:r>
      <w:r>
        <w:t xml:space="preserve">] exemption </w:t>
      </w:r>
      <w:r>
        <w:rPr>
          <w:u w:val="single"/>
        </w:rPr>
        <w:t xml:space="preserve">under Subsection (c) or more than one exemption under Subsection (d) is entitled to</w:t>
      </w:r>
      <w:r>
        <w:t xml:space="preserve"> [</w:t>
      </w:r>
      <w:r>
        <w:rPr>
          <w:strike/>
        </w:rPr>
        <w:t xml:space="preserve">but may</w:t>
      </w:r>
      <w:r>
        <w:t xml:space="preserve">] choose </w:t>
      </w:r>
      <w:r>
        <w:rPr>
          <w:u w:val="single"/>
        </w:rPr>
        <w:t xml:space="preserve">and receive only one exemption under each of those subsections</w:t>
      </w:r>
      <w:r>
        <w:t xml:space="preserve"> [</w:t>
      </w:r>
      <w:r>
        <w:rPr>
          <w:strike/>
        </w:rPr>
        <w:t xml:space="preserve">either</w:t>
      </w:r>
      <w:r>
        <w:t xml:space="preserve">].  A person may not receive an exemption under this section for more than one residence homestead in the same </w:t>
      </w:r>
      <w:r>
        <w:rPr>
          <w:u w:val="single"/>
        </w:rPr>
        <w:t xml:space="preserve">tax</w:t>
      </w:r>
      <w:r>
        <w:t xml:space="preserve">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26.06(b), Tax Code, is amended to read as follows:</w:t>
      </w:r>
    </w:p>
    <w:p w:rsidR="003F3435" w:rsidRDefault="0032493E">
      <w:pPr>
        <w:spacing w:line="480" w:lineRule="auto"/>
        <w:ind w:firstLine="720"/>
        <w:jc w:val="both"/>
      </w:pPr>
      <w:r>
        <w:t xml:space="preserve">(b)</w:t>
      </w:r>
      <w:r xml:space="preserve">
        <w:t> </w:t>
      </w:r>
      <w:r xml:space="preserve">
        <w:t> </w:t>
      </w:r>
      <w:r>
        <w:t xml:space="preserve">The notice of a public hearing may not be smaller than one-quarter page of a standard-size or a tabloid-size newspaper, and the headline on the notice must be in 24-point or larger type.</w:t>
      </w:r>
      <w:r xml:space="preserve">
        <w:t> </w:t>
      </w:r>
      <w:r xml:space="preserve">
        <w:t> </w:t>
      </w:r>
      <w:r>
        <w:t xml:space="preserve">The notice must</w:t>
      </w:r>
      <w:r xml:space="preserve">
        <w:t> </w:t>
      </w:r>
      <w:r xml:space="preserve">
        <w:t> </w:t>
      </w:r>
      <w:r>
        <w:t xml:space="preserve">contain a statement in the following form:</w:t>
      </w:r>
    </w:p>
    <w:p w:rsidR="003F3435" w:rsidRDefault="0032493E">
      <w:pPr>
        <w:spacing w:line="480" w:lineRule="auto"/>
        <w:jc w:val="center"/>
      </w:pPr>
      <w:r>
        <w:t xml:space="preserve">"NOTICE OF PUBLIC HEARING ON TAX INCREASE</w:t>
      </w:r>
    </w:p>
    <w:p w:rsidR="003F3435" w:rsidRDefault="0032493E">
      <w:pPr>
        <w:spacing w:line="480" w:lineRule="auto"/>
        <w:ind w:firstLine="720"/>
        <w:jc w:val="both"/>
      </w:pPr>
      <w:r>
        <w:t xml:space="preserve">"The (name of the taxing unit) will hold two public hearings on a proposal to increase total tax revenues from properties on the tax roll in the preceding tax year by (percentage by which proposed tax rate exceeds lower of rollback tax rate or effective tax rate calculated under this chapter) percent.</w:t>
      </w:r>
      <w:r xml:space="preserve">
        <w:t> </w:t>
      </w:r>
      <w:r xml:space="preserve">
        <w:t> </w:t>
      </w:r>
      <w:r>
        <w:t xml:space="preserve">Your individual taxes may increase at a greater or lesser rate, or even decrease, depending on the change in the taxable value of your property in relation to the change in taxable value of all other property and the tax rate that is adopted.</w:t>
      </w:r>
    </w:p>
    <w:p w:rsidR="003F3435" w:rsidRDefault="0032493E">
      <w:pPr>
        <w:spacing w:line="480" w:lineRule="auto"/>
        <w:ind w:firstLine="720"/>
        <w:jc w:val="both"/>
      </w:pPr>
      <w:r>
        <w:t xml:space="preserve">"The first public hearing will be held on (date and time) at (meeting place).</w:t>
      </w:r>
    </w:p>
    <w:p w:rsidR="003F3435" w:rsidRDefault="0032493E">
      <w:pPr>
        <w:spacing w:line="480" w:lineRule="auto"/>
        <w:ind w:firstLine="720"/>
        <w:jc w:val="both"/>
      </w:pPr>
      <w:r>
        <w:t xml:space="preserve">"The second public hearing will be held on (date and time) at (meeting place).</w:t>
      </w:r>
    </w:p>
    <w:p w:rsidR="003F3435" w:rsidRDefault="0032493E">
      <w:pPr>
        <w:spacing w:line="480" w:lineRule="auto"/>
        <w:ind w:firstLine="720"/>
        <w:jc w:val="both"/>
      </w:pPr>
      <w:r>
        <w:t xml:space="preserve">"(Names of all members of the governing body, showing how each voted on the proposal to consider the tax increase or, if one or more were absent, indicating the absences.)</w:t>
      </w:r>
    </w:p>
    <w:p w:rsidR="003F3435" w:rsidRDefault="0032493E">
      <w:pPr>
        <w:spacing w:line="480" w:lineRule="auto"/>
        <w:ind w:firstLine="720"/>
        <w:jc w:val="both"/>
      </w:pPr>
      <w:r>
        <w:t xml:space="preserve">"The average taxable value of a residence homestead in (name of taxing unit) last year was $____ (average taxable value of a residence homestead in the taxing unit for the preceding tax year, disregarding residence homestead exemptions available only to </w:t>
      </w:r>
      <w:r>
        <w:rPr>
          <w:u w:val="single"/>
        </w:rPr>
        <w:t xml:space="preserve">individuals who are</w:t>
      </w:r>
      <w:r>
        <w:t xml:space="preserve"> disabled</w:t>
      </w:r>
      <w:r>
        <w:rPr>
          <w:u w:val="single"/>
        </w:rPr>
        <w:t xml:space="preserve">, are the parents or guardians of minors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w:t>
      </w:r>
      <w:r xml:space="preserve">
        <w:t> </w:t>
      </w:r>
      <w:r xml:space="preserve">
        <w:t> </w:t>
      </w:r>
      <w:r>
        <w:t xml:space="preserve">Based on last year's tax rate of $____ (preceding year's adopted tax rate) per $100 of taxable value, the amount of taxes imposed last year on the average home was $____ (tax on average taxable value of a residence homestead in the taxing unit for the preceding tax year, disregarding residence homestead exemptions available only to </w:t>
      </w:r>
      <w:r>
        <w:rPr>
          <w:u w:val="single"/>
        </w:rPr>
        <w:t xml:space="preserve">individuals who are</w:t>
      </w:r>
      <w:r>
        <w:t xml:space="preserve"> disabled</w:t>
      </w:r>
      <w:r>
        <w:rPr>
          <w:u w:val="single"/>
        </w:rPr>
        <w:t xml:space="preserve">, are the parents or guardians of minors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w:t>
      </w:r>
      <w:r xml:space="preserve">
        <w:t> </w:t>
      </w:r>
      <w:r xml:space="preserve">
        <w:t> </w:t>
      </w:r>
    </w:p>
    <w:p w:rsidR="003F3435" w:rsidRDefault="0032493E">
      <w:pPr>
        <w:spacing w:line="480" w:lineRule="auto"/>
        <w:ind w:firstLine="720"/>
        <w:jc w:val="both"/>
      </w:pPr>
      <w:r>
        <w:t xml:space="preserve">"The average taxable value of a residence homestead in (name of taxing unit) this year is $____ (average taxable value of a residence homestead in the taxing unit for the current tax year, disregarding residence homestead exemptions available only to </w:t>
      </w:r>
      <w:r>
        <w:rPr>
          <w:u w:val="single"/>
        </w:rPr>
        <w:t xml:space="preserve">individuals who are</w:t>
      </w:r>
      <w:r>
        <w:t xml:space="preserve"> disabled</w:t>
      </w:r>
      <w:r>
        <w:rPr>
          <w:u w:val="single"/>
        </w:rPr>
        <w:t xml:space="preserve">, are the parents or guardians of minors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w:t>
      </w:r>
      <w:r xml:space="preserve">
        <w:t> </w:t>
      </w:r>
      <w:r xml:space="preserve">
        <w:t> </w:t>
      </w:r>
      <w:r>
        <w:t xml:space="preserve">If the governing body adopts the effective tax rate for this year of $____ (effective tax rate) per $100 of taxable value, the amount of taxes imposed this year on the average home would be $____ (tax on average taxable value of a residence homestead in the taxing unit for the current tax year, disregarding residence homestead exemptions available only to </w:t>
      </w:r>
      <w:r>
        <w:rPr>
          <w:u w:val="single"/>
        </w:rPr>
        <w:t xml:space="preserve">individuals who are</w:t>
      </w:r>
      <w:r>
        <w:t xml:space="preserve"> disabled</w:t>
      </w:r>
      <w:r>
        <w:rPr>
          <w:u w:val="single"/>
        </w:rPr>
        <w:t xml:space="preserve">, are the parents or guardians of minors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w:t>
      </w:r>
      <w:r xml:space="preserve">
        <w:t> </w:t>
      </w:r>
      <w:r xml:space="preserve">
        <w:t> </w:t>
      </w:r>
    </w:p>
    <w:p w:rsidR="003F3435" w:rsidRDefault="0032493E">
      <w:pPr>
        <w:spacing w:line="480" w:lineRule="auto"/>
        <w:ind w:firstLine="720"/>
        <w:jc w:val="both"/>
      </w:pPr>
      <w:r>
        <w:t xml:space="preserve">"If the governing body adopts the proposed tax rate of $____ (proposed tax rate) per $100 of taxable value, the amount of taxes imposed this year on the average home would be $____ (tax on the average taxable value of a residence in the taxing unit for the current year disregarding residence homestead exemptions available only to </w:t>
      </w:r>
      <w:r>
        <w:rPr>
          <w:u w:val="single"/>
        </w:rPr>
        <w:t xml:space="preserve">individuals who are</w:t>
      </w:r>
      <w:r>
        <w:t xml:space="preserve"> disabled</w:t>
      </w:r>
      <w:r>
        <w:rPr>
          <w:u w:val="single"/>
        </w:rPr>
        <w:t xml:space="preserve">, are the parents or guardians of minors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w:t>
      </w:r>
      <w:r xml:space="preserve">
        <w:t> </w:t>
      </w:r>
      <w:r xml:space="preserve">
        <w:t> </w:t>
      </w:r>
    </w:p>
    <w:p w:rsidR="003F3435" w:rsidRDefault="0032493E">
      <w:pPr>
        <w:spacing w:line="480" w:lineRule="auto"/>
        <w:ind w:firstLine="720"/>
        <w:jc w:val="both"/>
      </w:pPr>
      <w:r>
        <w:t xml:space="preserve">"Members of the public are encouraged to attend the hearings and express their views."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w:t>
      </w:r>
      <w:r xml:space="preserve">
        <w:t> </w:t>
      </w:r>
      <w:r xml:space="preserve">
        <w:t> </w:t>
      </w:r>
      <w:r>
        <w:t xml:space="preserve">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42, would provide the same amount of maintenance and operations taxes and state funds distributed under Chapter 42 per student in average daily attendance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daily attendance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42, 43, and 46 and dividing that amount by the number of students in average daily attendance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w:t>
      </w:r>
      <w:r>
        <w:rPr>
          <w:u w:val="single"/>
        </w:rPr>
        <w:t xml:space="preserve">individuals who are</w:t>
      </w:r>
      <w:r>
        <w:t xml:space="preserve"> </w:t>
      </w:r>
      <w:r>
        <w:t xml:space="preserve">disabled</w:t>
      </w:r>
      <w:r>
        <w:rPr>
          <w:u w:val="single"/>
        </w:rPr>
        <w:t xml:space="preserve">, are the parents or guardians of minors who are disabled and who reside with the parents or guardians,</w:t>
      </w:r>
      <w:r>
        <w:t xml:space="preserve"> [</w:t>
      </w:r>
      <w:r>
        <w:rPr>
          <w:strike/>
        </w:rPr>
        <w:t xml:space="preserve">persons</w:t>
      </w:r>
      <w:r>
        <w:t xml:space="preserve">] or </w:t>
      </w:r>
      <w:r>
        <w:rPr>
          <w:u w:val="single"/>
        </w:rPr>
        <w:t xml:space="preserve">are</w:t>
      </w:r>
      <w:r>
        <w:t xml:space="preserve"> </w:t>
      </w:r>
      <w:r>
        <w:t xml:space="preserve">[</w:t>
      </w:r>
      <w:r>
        <w:rPr>
          <w:strike/>
        </w:rPr>
        <w:t xml:space="preserve">persons</w:t>
      </w:r>
      <w:r>
        <w:t xml:space="preserve">]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w:t>
      </w:r>
      <w:r xml:space="preserve">
        <w:t> </w:t>
      </w:r>
      <w:r xml:space="preserve">
        <w:t> </w:t>
      </w:r>
      <w:r>
        <w:t xml:space="preserve">"Increase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w:t>
      </w:r>
      <w:r xml:space="preserve">
        <w:t> </w:t>
      </w:r>
      <w:r xml:space="preserve">
        <w:t> </w:t>
      </w:r>
      <w:r>
        <w:t xml:space="preserve">"Under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w:t>
      </w:r>
      <w:r xml:space="preserve">
        <w:t> </w:t>
      </w:r>
      <w:r xml:space="preserve">
        <w:t> </w:t>
      </w:r>
      <w:r>
        <w:t xml:space="preserve">"Notice of Rollback Rate:</w:t>
      </w:r>
      <w:r xml:space="preserve">
        <w:t> </w:t>
      </w:r>
      <w:r xml:space="preserve">
        <w:t> </w:t>
      </w:r>
      <w:r>
        <w:t xml:space="preserve">The highest tax rate the district can adopt before requiring voter approval at an election is (the school district rollback rate determined under Section 26.08, Tax Code).</w:t>
      </w:r>
      <w:r xml:space="preserve">
        <w:t> </w:t>
      </w:r>
      <w:r xml:space="preserve">
        <w:t> </w:t>
      </w:r>
      <w:r>
        <w:t xml:space="preserve">This election will be automatically held if the district adopts a rate in excess of the rollback rate of (the school district rollback rate)."; and</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42 in the succeeding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8876.152(b), Special District Local Laws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Sections 49.236(a)(1), (a)(2)(A)-(F), and (b)</w:t>
      </w:r>
      <w:r>
        <w:t xml:space="preserve"> [</w:t>
      </w:r>
      <w:r>
        <w:rPr>
          <w:strike/>
        </w:rPr>
        <w:t xml:space="preserve">Section 49.236</w:t>
      </w:r>
      <w:r>
        <w:t xml:space="preserve">], Water Code, </w:t>
      </w:r>
      <w:r>
        <w:rPr>
          <w:u w:val="single"/>
        </w:rPr>
        <w:t xml:space="preserve">apply</w:t>
      </w:r>
      <w:r>
        <w:t xml:space="preserve"> [</w:t>
      </w:r>
      <w:r>
        <w:rPr>
          <w:strike/>
        </w:rPr>
        <w:t xml:space="preserve">as added by Chapter 248 (H.B. 1541), Acts of the 78th Legislature, Regular Session, 2003, applies</w:t>
      </w:r>
      <w:r>
        <w:t xml:space="preserve">] to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49.236(a) and (d), Water Code, as added by Chapter 335 (S.B. 392), Acts of the 78th Legislature, Regular Session, 2003, are amended to read as follows:</w:t>
      </w:r>
    </w:p>
    <w:p w:rsidR="003F3435" w:rsidRDefault="0032493E">
      <w:pPr>
        <w:spacing w:line="480" w:lineRule="auto"/>
        <w:ind w:firstLine="720"/>
        <w:jc w:val="both"/>
      </w:pPr>
      <w:r>
        <w:t xml:space="preserve">(a)</w:t>
      </w:r>
      <w:r xml:space="preserve">
        <w:t> </w:t>
      </w:r>
      <w:r xml:space="preserve">
        <w:t> </w:t>
      </w:r>
      <w:r>
        <w:t xml:space="preserve">Before the board adopts an ad valorem tax rate for the district for debt service, operation and maintenance purposes, or contract purposes, the board shall give notice of each meeting of the board at which the adoption of a tax rate will be considered.  The notice must:</w:t>
      </w:r>
    </w:p>
    <w:p w:rsidR="003F3435" w:rsidRDefault="0032493E">
      <w:pPr>
        <w:spacing w:line="480" w:lineRule="auto"/>
        <w:ind w:firstLine="1440"/>
        <w:jc w:val="both"/>
      </w:pPr>
      <w:r>
        <w:t xml:space="preserve">(1)</w:t>
      </w:r>
      <w:r xml:space="preserve">
        <w:t> </w:t>
      </w:r>
      <w:r xml:space="preserve">
        <w:t> </w:t>
      </w:r>
      <w:r>
        <w:t xml:space="preserve">contain a statement in substantially the following form:</w:t>
      </w:r>
    </w:p>
    <w:p w:rsidR="003F3435" w:rsidRDefault="0032493E">
      <w:pPr>
        <w:spacing w:line="480" w:lineRule="auto"/>
        <w:jc w:val="center"/>
      </w:pPr>
      <w:r>
        <w:t xml:space="preserve">"NOTICE OF PUBLIC HEARING ON TAX RATE</w:t>
      </w:r>
    </w:p>
    <w:p w:rsidR="003F3435" w:rsidRDefault="0032493E">
      <w:pPr>
        <w:spacing w:line="480" w:lineRule="auto"/>
        <w:ind w:firstLine="720"/>
        <w:jc w:val="both"/>
      </w:pPr>
      <w:r>
        <w:t xml:space="preserve">"The (name of the district) will hold a public hearing on a proposed tax rate for the tax year (year of tax levy) on (date and time) at (meeting place).  Your individual taxes may increase or decrease, depending on the change in the taxable value of your property in relation to the change in taxable value of all other property and the tax rate that is adopted.</w:t>
      </w:r>
    </w:p>
    <w:p w:rsidR="003F3435" w:rsidRDefault="0032493E">
      <w:pPr>
        <w:spacing w:line="480" w:lineRule="auto"/>
        <w:ind w:firstLine="720"/>
        <w:jc w:val="both"/>
      </w:pPr>
      <w:r>
        <w:t xml:space="preserve">"(Names of all board members and, if a vote was taken, an indication of how each voted on the proposed tax rate and an indication of any absences.)";</w:t>
      </w:r>
    </w:p>
    <w:p w:rsidR="003F3435" w:rsidRDefault="0032493E">
      <w:pPr>
        <w:spacing w:line="480" w:lineRule="auto"/>
        <w:ind w:firstLine="1440"/>
        <w:jc w:val="both"/>
      </w:pPr>
      <w:r>
        <w:t xml:space="preserve">(2)</w:t>
      </w:r>
      <w:r xml:space="preserve">
        <w:t> </w:t>
      </w:r>
      <w:r xml:space="preserve">
        <w:t> </w:t>
      </w:r>
      <w:r>
        <w:t xml:space="preserve">contain the following information:</w:t>
      </w:r>
    </w:p>
    <w:p w:rsidR="003F3435" w:rsidRDefault="0032493E">
      <w:pPr>
        <w:spacing w:line="480" w:lineRule="auto"/>
        <w:ind w:firstLine="2160"/>
        <w:jc w:val="both"/>
      </w:pPr>
      <w:r>
        <w:t xml:space="preserve">(A)</w:t>
      </w:r>
      <w:r xml:space="preserve">
        <w:t> </w:t>
      </w:r>
      <w:r xml:space="preserve">
        <w:t> </w:t>
      </w:r>
      <w:r>
        <w:t xml:space="preserve">the district's total adopted tax rate for the preceding year and the proposed tax rate, expressed as an amount per $100;</w:t>
      </w:r>
    </w:p>
    <w:p w:rsidR="003F3435" w:rsidRDefault="0032493E">
      <w:pPr>
        <w:spacing w:line="480" w:lineRule="auto"/>
        <w:ind w:firstLine="2160"/>
        <w:jc w:val="both"/>
      </w:pPr>
      <w:r>
        <w:t xml:space="preserve">(B)</w:t>
      </w:r>
      <w:r xml:space="preserve">
        <w:t> </w:t>
      </w:r>
      <w:r xml:space="preserve">
        <w:t> </w:t>
      </w:r>
      <w:r>
        <w:t xml:space="preserve">the difference, expressed as an amount per $100 and as a percent increase or decrease, as applicable, in the proposed tax rate compared to the adopted tax rate for the preceding year;</w:t>
      </w:r>
    </w:p>
    <w:p w:rsidR="003F3435" w:rsidRDefault="0032493E">
      <w:pPr>
        <w:spacing w:line="480" w:lineRule="auto"/>
        <w:ind w:firstLine="2160"/>
        <w:jc w:val="both"/>
      </w:pPr>
      <w:r>
        <w:t xml:space="preserve">(C)</w:t>
      </w:r>
      <w:r xml:space="preserve">
        <w:t> </w:t>
      </w:r>
      <w:r xml:space="preserve">
        <w:t> </w:t>
      </w:r>
      <w:r>
        <w:t xml:space="preserve">the average appraised value of a residence homestead in the district in the preceding year and in the current year;  the district's total homestead exemption, other than an exemption available only to </w:t>
      </w:r>
      <w:r>
        <w:rPr>
          <w:u w:val="single"/>
        </w:rPr>
        <w:t xml:space="preserve">individuals who are</w:t>
      </w:r>
      <w:r>
        <w:t xml:space="preserve"> </w:t>
      </w:r>
      <w:r>
        <w:t xml:space="preserve">disabled</w:t>
      </w:r>
      <w:r>
        <w:rPr>
          <w:u w:val="single"/>
        </w:rPr>
        <w:t xml:space="preserve">, are the parents or guardians of minors who are disabled and who reside with the parents or guardians,</w:t>
      </w:r>
      <w:r>
        <w:t xml:space="preserve"> </w:t>
      </w:r>
      <w:r>
        <w:t xml:space="preserve">[</w:t>
      </w:r>
      <w:r>
        <w:rPr>
          <w:strike/>
        </w:rPr>
        <w:t xml:space="preserve">persons</w:t>
      </w:r>
      <w:r>
        <w:t xml:space="preserve">] or </w:t>
      </w:r>
      <w:r>
        <w:rPr>
          <w:u w:val="single"/>
        </w:rPr>
        <w:t xml:space="preserve">are</w:t>
      </w:r>
      <w:r>
        <w:t xml:space="preserve"> [</w:t>
      </w:r>
      <w:r>
        <w:rPr>
          <w:strike/>
        </w:rPr>
        <w:t xml:space="preserve">persons</w:t>
      </w:r>
      <w:r>
        <w:t xml:space="preserve">] 65 years of age or older, applicable to that appraised value in each of those years;  and the average taxable value of a residence homestead in the district in each of those years, disregarding any homestead exemption available only to </w:t>
      </w:r>
      <w:r>
        <w:rPr>
          <w:u w:val="single"/>
        </w:rPr>
        <w:t xml:space="preserve">individuals who are</w:t>
      </w:r>
      <w:r>
        <w:t xml:space="preserve"> </w:t>
      </w:r>
      <w:r>
        <w:t xml:space="preserve">disabled</w:t>
      </w:r>
      <w:r>
        <w:rPr>
          <w:u w:val="single"/>
        </w:rPr>
        <w:t xml:space="preserve">, are the parents or guardians of minors who are disabled and who reside with the parents or guardians,</w:t>
      </w:r>
      <w:r>
        <w:t xml:space="preserve"> [</w:t>
      </w:r>
      <w:r>
        <w:rPr>
          <w:strike/>
        </w:rPr>
        <w:t xml:space="preserve">persons</w:t>
      </w:r>
      <w:r>
        <w:t xml:space="preserve">] or </w:t>
      </w:r>
      <w:r>
        <w:rPr>
          <w:u w:val="single"/>
        </w:rPr>
        <w:t xml:space="preserve">are</w:t>
      </w:r>
      <w:r>
        <w:t xml:space="preserve"> </w:t>
      </w:r>
      <w:r>
        <w:t xml:space="preserve">[</w:t>
      </w:r>
      <w:r>
        <w:rPr>
          <w:strike/>
        </w:rPr>
        <w:t xml:space="preserve">persons</w:t>
      </w:r>
      <w:r>
        <w:t xml:space="preserve">] 65 years of age or older;</w:t>
      </w:r>
    </w:p>
    <w:p w:rsidR="003F3435" w:rsidRDefault="0032493E">
      <w:pPr>
        <w:spacing w:line="480" w:lineRule="auto"/>
        <w:ind w:firstLine="2160"/>
        <w:jc w:val="both"/>
      </w:pPr>
      <w:r>
        <w:t xml:space="preserve">(D)</w:t>
      </w:r>
      <w:r xml:space="preserve">
        <w:t> </w:t>
      </w:r>
      <w:r xml:space="preserve">
        <w:t> </w:t>
      </w:r>
      <w:r>
        <w:t xml:space="preserve">the amount of tax that would have been imposed by the district in the preceding year on a residence homestead appraised at the average appraised value of a residence homestead in that year, disregarding any homestead exemption available only to </w:t>
      </w:r>
      <w:r>
        <w:rPr>
          <w:u w:val="single"/>
        </w:rPr>
        <w:t xml:space="preserve">individuals who are</w:t>
      </w:r>
      <w:r>
        <w:t xml:space="preserve"> disabled</w:t>
      </w:r>
      <w:r>
        <w:rPr>
          <w:u w:val="single"/>
        </w:rPr>
        <w:t xml:space="preserve">, are the parents or guardians of minors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w:t>
      </w:r>
    </w:p>
    <w:p w:rsidR="003F3435" w:rsidRDefault="0032493E">
      <w:pPr>
        <w:spacing w:line="480" w:lineRule="auto"/>
        <w:ind w:firstLine="2160"/>
        <w:jc w:val="both"/>
      </w:pPr>
      <w:r>
        <w:t xml:space="preserve">(E)</w:t>
      </w:r>
      <w:r xml:space="preserve">
        <w:t> </w:t>
      </w:r>
      <w:r xml:space="preserve">
        <w:t> </w:t>
      </w:r>
      <w:r>
        <w:t xml:space="preserve">the amount of tax that would be imposed by the district in the current year on a residence homestead appraised at the average appraised value of a residence homestead in that year, disregarding any homestead exemption available only to </w:t>
      </w:r>
      <w:r>
        <w:rPr>
          <w:u w:val="single"/>
        </w:rPr>
        <w:t xml:space="preserve">individuals who are</w:t>
      </w:r>
      <w:r>
        <w:t xml:space="preserve"> disabled</w:t>
      </w:r>
      <w:r>
        <w:rPr>
          <w:u w:val="single"/>
        </w:rPr>
        <w:t xml:space="preserve">, are the parents or guardians of minors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 if the proposed tax rate is adopted; [</w:t>
      </w:r>
      <w:r>
        <w:rPr>
          <w:strike/>
        </w:rPr>
        <w:t xml:space="preserve">and</w:t>
      </w:r>
      <w:r>
        <w:t xml:space="preserve">]</w:t>
      </w:r>
    </w:p>
    <w:p w:rsidR="003F3435" w:rsidRDefault="0032493E">
      <w:pPr>
        <w:spacing w:line="480" w:lineRule="auto"/>
        <w:ind w:firstLine="2160"/>
        <w:jc w:val="both"/>
      </w:pPr>
      <w:r>
        <w:t xml:space="preserve">(F)</w:t>
      </w:r>
      <w:r xml:space="preserve">
        <w:t> </w:t>
      </w:r>
      <w:r xml:space="preserve">
        <w:t> </w:t>
      </w:r>
      <w:r>
        <w:t xml:space="preserve">the difference between the amounts of tax calculated under Paragraphs (D) and (E), expressed in dollars and cents and described as the annual percentage increase or decrease, as applicable, in the tax to be imposed by the district on the average residence homestead in the district in the current year if the proposed tax rate is adopted;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if the proposed combined debt service, operation and maintenance, and contract tax rate would authorize the qualified voters of the district by petition to require a rollback election to be held in the district, a description of the purpose of the proposed tax increase; and</w:t>
      </w:r>
    </w:p>
    <w:p w:rsidR="003F3435" w:rsidRDefault="0032493E">
      <w:pPr>
        <w:spacing w:line="480" w:lineRule="auto"/>
        <w:ind w:firstLine="1440"/>
        <w:jc w:val="both"/>
      </w:pPr>
      <w:r>
        <w:t xml:space="preserve">(3)</w:t>
      </w:r>
      <w:r xml:space="preserve">
        <w:t> </w:t>
      </w:r>
      <w:r xml:space="preserve">
        <w:t> </w:t>
      </w:r>
      <w:r>
        <w:t xml:space="preserve">contain a statement in substantially the following form:</w:t>
      </w:r>
    </w:p>
    <w:p w:rsidR="003F3435" w:rsidRDefault="0032493E">
      <w:pPr>
        <w:spacing w:line="480" w:lineRule="auto"/>
        <w:jc w:val="center"/>
      </w:pPr>
      <w:r>
        <w:t xml:space="preserve">"NOTICE OF TAXPAYERS' RIGHT TO ROLLBACK ELECTION</w:t>
      </w:r>
    </w:p>
    <w:p w:rsidR="003F3435" w:rsidRDefault="0032493E">
      <w:pPr>
        <w:spacing w:line="480" w:lineRule="auto"/>
        <w:ind w:firstLine="720"/>
        <w:jc w:val="both"/>
      </w:pPr>
      <w:r>
        <w:t xml:space="preserve">"If taxes on the average residence homestead increase by more than eight percent, the qualified voters of the district by petition may require that an election be held to determine whether to reduce the operation and maintenance tax rate to the rollback tax rate under Section 49.236(d), Water Code."</w:t>
      </w:r>
    </w:p>
    <w:p w:rsidR="003F3435" w:rsidRDefault="0032493E">
      <w:pPr>
        <w:spacing w:line="480" w:lineRule="auto"/>
        <w:ind w:firstLine="720"/>
        <w:jc w:val="both"/>
      </w:pPr>
      <w:r>
        <w:t xml:space="preserve">(d)</w:t>
      </w:r>
      <w:r xml:space="preserve">
        <w:t> </w:t>
      </w:r>
      <w:r xml:space="preserve">
        <w:t> </w:t>
      </w:r>
      <w:r>
        <w:t xml:space="preserve">If the governing body of a district adopts a combined debt service, operation and maintenance, and contract tax rate that would impose more than 1.08 times the amount of tax imposed by the district in the preceding year on a residence homestead appraised at the average appraised value of a residence homestead in the district in that year, disregarding any homestead exemption available only to </w:t>
      </w:r>
      <w:r>
        <w:rPr>
          <w:u w:val="single"/>
        </w:rPr>
        <w:t xml:space="preserve">individuals who are</w:t>
      </w:r>
      <w:r>
        <w:t xml:space="preserve"> disabled</w:t>
      </w:r>
      <w:r>
        <w:rPr>
          <w:u w:val="single"/>
        </w:rPr>
        <w:t xml:space="preserve">, are the parents or guardians of minors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 the qualified voters of the district by petition may require that an election be held to determine whether or not to reduce the tax rate adopted for the current year to the rollback tax rate in accordance with the procedures provided by Sections 26.07(b)-(g) and 26.081, Tax Code.  For purposes of Sections 26.07(b)-(g)</w:t>
      </w:r>
      <w:r>
        <w:rPr>
          <w:u w:val="single"/>
        </w:rPr>
        <w:t xml:space="preserve">, Tax Code,</w:t>
      </w:r>
      <w:r>
        <w:t xml:space="preserve"> and this subsection, the rollback tax rate is the current year's debt service and contract tax rates plus the operation and maintenance tax rate that would impose 1.08 times the amount of the operation and maintenance tax imposed by the district in the preceding year on a residence homestead appraised at the average appraised value of a residence homestead in the district in that year, disregarding any homestead exemption available only to </w:t>
      </w:r>
      <w:r>
        <w:rPr>
          <w:u w:val="single"/>
        </w:rPr>
        <w:t xml:space="preserve">individuals who are</w:t>
      </w:r>
      <w:r>
        <w:t xml:space="preserve"> disabled</w:t>
      </w:r>
      <w:r>
        <w:rPr>
          <w:u w:val="single"/>
        </w:rPr>
        <w:t xml:space="preserve">, are the parents or guardians of minors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49.236, Water Code, as added by Chapter 248 (H.B. 1541), Acts of the 78th Legislature, Regular Session, 2003; and</w:t>
      </w:r>
    </w:p>
    <w:p w:rsidR="003F3435" w:rsidRDefault="0032493E">
      <w:pPr>
        <w:spacing w:line="480" w:lineRule="auto"/>
        <w:ind w:firstLine="1440"/>
        <w:jc w:val="both"/>
      </w:pPr>
      <w:r>
        <w:t xml:space="preserve">(2)</w:t>
      </w:r>
      <w:r xml:space="preserve">
        <w:t> </w:t>
      </w:r>
      <w:r xml:space="preserve">
        <w:t> </w:t>
      </w:r>
      <w:r>
        <w:t xml:space="preserve">Section 49.2361, Water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2020, but only if the constitutional amendment proposed by the 86th Legislature, Regular Session, 2019, to provide for an exemption from ad valorem taxation by certain political subdivisions of a portion of the market value of the residence homestead of the parent or guardian of a minor who is disabled and who resides with the parent or guardian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