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coverage for mammography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adding Subdivision (1-a) to read as follows:</w:t>
      </w:r>
    </w:p>
    <w:p w:rsidR="003F3435" w:rsidRDefault="0032493E">
      <w:pPr>
        <w:spacing w:line="480" w:lineRule="auto"/>
        <w:ind w:firstLine="1440"/>
        <w:jc w:val="both"/>
      </w:pPr>
      <w:r>
        <w:rPr>
          <w:u w:val="single"/>
        </w:rPr>
        <w:t xml:space="preserve">(1-a)  "Diagnostic mammogram" means an imaging examination designed to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subjective or objective abnormality detected by a physician in a breast;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abnormality seen by a physician on a screening mammogram;</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with a personal history of breast cancer.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1356.002, Insurance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Notwithstanding any provision in Chapter 1551</w:t>
      </w:r>
      <w:r>
        <w:rPr>
          <w:u w:val="single"/>
        </w:rPr>
        <w:t xml:space="preserve">, 1575, 1579, or 1601</w:t>
      </w:r>
      <w:r>
        <w:t xml:space="preserve"> or any other law,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basic coverage plan under Chapter 1551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allowed by federal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program operated under Chapter 32,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benefit plan that provides coverage for a screening mammogram must provide coverage for a diagnostic mammogram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1356.0021,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170 was passed by the House on May 3, 2019, by the following vote:</w:t>
      </w:r>
      <w:r xml:space="preserve">
        <w:t> </w:t>
      </w:r>
      <w:r xml:space="preserve">
        <w:t> </w:t>
      </w:r>
      <w:r>
        <w:t xml:space="preserve">Yeas 124, Nays 16, 2 present, not voting; and that the House concurred in Senate amendments to H.B. No. 170 on May 24, 2019, by the following vote:</w:t>
      </w:r>
      <w:r xml:space="preserve">
        <w:t> </w:t>
      </w:r>
      <w:r xml:space="preserve">
        <w:t> </w:t>
      </w:r>
      <w:r>
        <w:t xml:space="preserve">Yeas 128,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170 was passed by the Senate, with amendments, on May 22,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