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et al.</w:t>
      </w:r>
      <w:r xml:space="preserve">
        <w:tab wTab="150" tlc="none" cTlc="0"/>
      </w:r>
      <w:r>
        <w:t xml:space="preserve">H.B.</w:t>
      </w:r>
      <w:r xml:space="preserve">
        <w:t> </w:t>
      </w:r>
      <w:r>
        <w:t xml:space="preserve">No.</w:t>
      </w:r>
      <w:r xml:space="preserve">
        <w:t> </w:t>
      </w:r>
      <w:r>
        <w:t xml:space="preserve">170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Alvarado, Menéndez)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170</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coverage for mammography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1356.001, Insurance Code, is amended by adding Subdivision (1-a) to read as follows:</w:t>
      </w:r>
    </w:p>
    <w:p w:rsidR="003F3435" w:rsidRDefault="0032493E">
      <w:pPr>
        <w:spacing w:line="480" w:lineRule="auto"/>
        <w:ind w:firstLine="1440"/>
        <w:jc w:val="both"/>
      </w:pPr>
      <w:r>
        <w:rPr>
          <w:u w:val="single"/>
        </w:rPr>
        <w:t xml:space="preserve">(1-a)  "Diagnostic mammogram" means an imaging examination designed to 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subjective or objective abnormality detected by a physician in a breast;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abnormality seen by a physician on a screening mammogram;</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abnormality previously identified by a physician  as probably benign in a breast for which follow-up imaging is recommended by a physician;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with a personal history of breast cancer.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1356.002, Insurance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t xml:space="preserve">Notwithstanding any provision in Chapter 1551</w:t>
      </w:r>
      <w:r>
        <w:rPr>
          <w:u w:val="single"/>
        </w:rPr>
        <w:t xml:space="preserve">, 1575, 1579, or 1601</w:t>
      </w:r>
      <w:r>
        <w:t xml:space="preserve"> or any other law, 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basic coverage plan under Chapter 1551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allowed by federal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Medicaid program operated under Chapter 32,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Medicaid managed care program operated under Chapter 533,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1356.005,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benefit plan that provides coverage for a screening mammogram must provide coverage for a diagnostic mammogram that is no less favorable than the coverage for a screening mammogram.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1356.0021, Insurance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