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86R1060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on bail of a defendant arrested following a violation of a condition of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42A.751, Code of Criminal Procedure, is amended by amending Subsections (c) and (d) and adding Subsection (c-1) to read as follows:</w:t>
      </w:r>
    </w:p>
    <w:p w:rsidR="003F3435" w:rsidRDefault="0032493E">
      <w:pPr>
        <w:spacing w:line="480" w:lineRule="auto"/>
        <w:ind w:firstLine="720"/>
        <w:jc w:val="both"/>
      </w:pPr>
      <w:r>
        <w:t xml:space="preserve">(c)</w:t>
      </w:r>
      <w:r xml:space="preserve">
        <w:t> </w:t>
      </w:r>
      <w:r xml:space="preserve">
        <w:t> </w:t>
      </w:r>
      <w:r>
        <w:t xml:space="preserve">Without any unnecessary delay, but not later than 48 hours after the defendant is arrested, the arresting officer or the person with custody of the defendant shall take the defendant before the judge who ordered the arrest for the alleged violation of a condition of community supervision or, if the judge is unavailable, before a magistrate of the county in which the defendant was arrested.</w:t>
      </w:r>
      <w:r xml:space="preserve">
        <w:t> </w:t>
      </w:r>
      <w:r xml:space="preserve">
        <w:t> </w:t>
      </w:r>
      <w:r>
        <w:t xml:space="preserve">The judge or magistrate shall perform all appropriate duties and may exercise all appropriate powers as provided by Article 15.17 with respect to an arrest for a new offense</w:t>
      </w:r>
      <w:r>
        <w:rPr>
          <w:u w:val="single"/>
        </w:rPr>
        <w:t xml:space="preserve">.  Except as provided by Subsection (c-1)</w:t>
      </w:r>
      <w:r>
        <w:t xml:space="preserve">, [</w:t>
      </w:r>
      <w:r>
        <w:rPr>
          <w:strike/>
        </w:rPr>
        <w:t xml:space="preserve">except that</w:t>
      </w:r>
      <w:r>
        <w:t xml:space="preserve">] only the judge who ordered the arrest for the alleged violation may authorize the defendant's release on bail. </w:t>
      </w:r>
      <w:r>
        <w:t xml:space="preserve"> </w:t>
      </w:r>
      <w:r>
        <w:t xml:space="preserve">The defendant may be taken before the judge or magistrate under this subsection by means of an electronic broadcast system as provided by and subject to the requirements of Article 15.17.</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Any magistrate in the county in which a defendant is arrested for an alleged violation of a condition of community supervision may release the defendant on bail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is on community supervision for an offense punishable as a misdemeanor;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alleged violation of community supervision for which the arrest is ordered involves only conduct constituting the commission of a nonviolent offense that is punishable as a misdemeanor;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is arrested in the same county in which the defendant is under community supervision.</w:t>
      </w:r>
    </w:p>
    <w:p w:rsidR="003F3435" w:rsidRDefault="0032493E">
      <w:pPr>
        <w:spacing w:line="480" w:lineRule="auto"/>
        <w:ind w:firstLine="720"/>
        <w:jc w:val="both"/>
      </w:pPr>
      <w:r>
        <w:t xml:space="preserve">(d)</w:t>
      </w:r>
      <w:r xml:space="preserve">
        <w:t> </w:t>
      </w:r>
      <w:r xml:space="preserve">
        <w:t> </w:t>
      </w:r>
      <w:r>
        <w:t xml:space="preserve">If the defendant has not been released on bail as permitted under </w:t>
      </w:r>
      <w:r>
        <w:rPr>
          <w:u w:val="single"/>
        </w:rPr>
        <w:t xml:space="preserve">this article</w:t>
      </w:r>
      <w:r>
        <w:t xml:space="preserve"> </w:t>
      </w:r>
      <w:r>
        <w:t xml:space="preserve">[</w:t>
      </w:r>
      <w:r>
        <w:rPr>
          <w:strike/>
        </w:rPr>
        <w:t xml:space="preserve">Subsection (c)</w:t>
      </w:r>
      <w:r>
        <w:t xml:space="preserve">], on motion by the defendant, the judge who ordered the arrest for the alleged violation of a condition of community supervision shall cause the defendant to be brought before the judge for a hearing on the alleged violation within 20 days of the date the motion is filed. </w:t>
      </w:r>
      <w:r>
        <w:t xml:space="preserve"> </w:t>
      </w:r>
      <w:r>
        <w:t xml:space="preserve">After a hearing without a jury, the judge may continue, extend, modify, or revoke the community supervision.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