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86R873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a municipality from requiring an employer to provide paid sick leave.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</w:t>
      </w:r>
      <w:r>
        <w:rPr>
          <w:u w:val="single"/>
        </w:rPr>
        <w:t xml:space="preserve"> </w:t>
      </w:r>
      <w:r>
        <w:rPr>
          <w:u w:val="single"/>
        </w:rPr>
        <w:t xml:space="preserve">MUNICIPAL REGULATION OF EMPLOYMENT LEAVE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REGULATION OF SICK LEAVE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The governing body of a municipality may not adopt or enforce any ordinance, rule, or regulation that requires an employer to provide to an employee paid sick leave.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rule, or regulation that violates Subsection (a)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rule, or regulation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