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86R1970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based on sexual orientation or gender identity or expression; providing an administrative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goods,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w:t>
      </w:r>
      <w:r>
        <w:rPr>
          <w:u w:val="single"/>
        </w:rPr>
        <w:t xml:space="preserve"> </w:t>
      </w:r>
      <w:r>
        <w:rPr>
          <w:u w:val="single"/>
        </w:rPr>
        <w:t xml:space="preserve">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2019.</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w:t>
      </w:r>
      <w:r>
        <w:rPr>
          <w:u w:val="single"/>
        </w:rPr>
        <w:t xml:space="preserve"> </w:t>
      </w:r>
      <w:r>
        <w:rPr>
          <w:u w:val="single"/>
        </w:rPr>
        <w:t xml:space="preserve">(a) </w:t>
      </w:r>
      <w:r>
        <w:rPr>
          <w:u w:val="single"/>
        </w:rPr>
        <w:t xml:space="preserve"> </w:t>
      </w:r>
      <w:r>
        <w:rPr>
          <w:u w:val="single"/>
        </w:rPr>
        <w:t xml:space="preserve">Except as provided by Subsection (b), a person engages in a discriminatory practice and violates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accommodations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w:t>
      </w:r>
      <w:r>
        <w:rPr>
          <w:u w:val="single"/>
        </w:rPr>
        <w:t xml:space="preserve"> </w:t>
      </w:r>
      <w:r>
        <w:rPr>
          <w:u w:val="single"/>
        </w:rPr>
        <w:t xml:space="preserve">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w:t>
      </w:r>
      <w:r>
        <w:rPr>
          <w:u w:val="single"/>
        </w:rPr>
        <w:t xml:space="preserve"> </w:t>
      </w:r>
      <w:r>
        <w:rPr>
          <w:u w:val="single"/>
        </w:rPr>
        <w:t xml:space="preserve">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2155, Government Code, is amended by adding Section 2155.0065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2155.0065.</w:t>
      </w:r>
      <w:r>
        <w:rPr>
          <w:u w:val="single"/>
        </w:rPr>
        <w:t xml:space="preserve"> </w:t>
      </w:r>
      <w:r>
        <w:rPr>
          <w:u w:val="single"/>
        </w:rPr>
        <w:t xml:space="preserve"> </w:t>
      </w:r>
      <w:r>
        <w:rPr>
          <w:u w:val="single"/>
        </w:rPr>
        <w:t xml:space="preserve">PROHIBITION AGAINST DISCRIMINATION BY STATE CONTRACTOR BASED ON SEXUAL ORIENTATION OR GENDER IDENTITY OR EXPRESSION.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 contractor or subcontractor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contracting with a contractor under this subtitle shall require the contractor to adopt and apply an employment policy under which the contractor and any subcontractor may not, because of sexual orientation or gender identity or expression: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hire an individual, discharge an individual, or discriminate in any other manner against an individual in connection with compensation or the terms, conditions, or privileges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segregate, or classify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contract entered into between a state agency and a contractor under this subtitle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or an applicant for employment with the contractor or subcontractor, to make a verbal or written complaint to the state agency regarding the contractor's or subcontractor's noncompliance with an employment policy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contractor's or subcontractor's noncompliance with an employment policy required by Subsection (b) that is the subject of a complaint, the state agency shall provide to the contractor written notice of the noncompliance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state agency may impose an administrative penalty if the contractor fails to comply with an employment policy required by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an amount equal to the amount of the administrative penalty may be withheld from a payment otherwise owed to a contractor under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administrative penalty imposed under Subsection (c)(3) is $100 per day for each employee or applicant for employment who is discriminated against in violation of an employment policy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Section 2155.0065, Government Code, as added by this Act, applies only to a contract for which a state agency first advertises or otherwise solicits bids, proposals, offers, qualifications, or other similar expressions of interest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