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86R1863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 and other services relating to emergency contraception to sexual assault survivors.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323, Health and Safety Code, is amended by adding Sections 323.0052 and 323.0053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323.0052.</w:t>
      </w:r>
      <w:r>
        <w:rPr>
          <w:u w:val="single"/>
        </w:rPr>
        <w:t xml:space="preserve"> </w:t>
      </w:r>
      <w:r>
        <w:rPr>
          <w:u w:val="single"/>
        </w:rPr>
        <w:t xml:space="preserve"> </w:t>
      </w:r>
      <w:r>
        <w:rPr>
          <w:u w:val="single"/>
        </w:rPr>
        <w:t xml:space="preserve">EMERGENCY CONTRACEPTION INFORMATION.  (a) </w:t>
      </w:r>
      <w:r>
        <w:rPr>
          <w:u w:val="single"/>
        </w:rPr>
        <w:t xml:space="preserve"> </w:t>
      </w:r>
      <w:r>
        <w:rPr>
          <w:u w:val="single"/>
        </w:rPr>
        <w:t xml:space="preserve">The department shall develop a standard information form for sexual assault survivors that includes information regarding emergency contraception.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Emergency contraception information contained in the information form must be medically and factually accurate and unbiased.  The department may use appropriate medical organizations and associations, including the American Congress of Obstetricians and Gynecologists, as resources in developing the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ensure the emergency contraception information is published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easily comprehensible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large, clearly legible typeface.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annually review the information form to determine whether content changes are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care facility shall use the information form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323.0053.</w:t>
      </w:r>
      <w:r>
        <w:rPr>
          <w:u w:val="single"/>
        </w:rPr>
        <w:t xml:space="preserve"> </w:t>
      </w:r>
      <w:r>
        <w:rPr>
          <w:u w:val="single"/>
        </w:rPr>
        <w:t xml:space="preserve"> </w:t>
      </w:r>
      <w:r>
        <w:rPr>
          <w:u w:val="single"/>
        </w:rPr>
        <w:t xml:space="preserve">EMERGENCY SERVICES RELATING TO EMERGENCY CONTRACEPTION.  (a) In addition to the other services and information required under this chapter, after a sexual assault survivor arrives at a health care facility for emergency care following an alleged sexual assault, the facility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survivor with the information form required under Section 323.0052;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orally communicate to the survivor the information regarding emergency contraception contained in the form provided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indicated by the history of contact, orally inform the survivor that the survivor may request and receive emergency contraception at the facility;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not medically contraindicated and if the survivor agrees to submit to a pregnancy test that produces a negative result, dispense emergency contraception to the survivor immediately on the survivor's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Subsections (a)(3) and (4) do not apply to a health care facility that does not dispense emergency contraception.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