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attorney's fees associated with certain court proceedings for cruelly treated animals; authorizing fees and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821.023(e),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After a court finds that an animal's owner has cruelly treated the animal,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order the owner to pay all court costs, including:</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administrative costs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investigation;</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expert witnesses;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conducting any public sale ordered by the court;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costs incurred by a municipal or county animal shelter or a nonprofit animal welfare organization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housing and caring for the animal during its impoundment;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humanely destroying the animal if destruction is ordered by the court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county or municipality with a population of at least 700,000, may order the owner to pay the county's or municipality's reasonable attorney's fees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821.025, Health and Safety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 county or municipality with a population of at least 700,000, a county court or county court at law that issues a decision in an appeal under this section finding that an animal's owner has cruelly treated the animal may order the owner to pay the county's or municipality's reasonable attorney's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103.0214, Government Code, is amended to read as follows:</w:t>
      </w:r>
    </w:p>
    <w:p w:rsidR="003F3435" w:rsidRDefault="0032493E">
      <w:pPr>
        <w:spacing w:line="480" w:lineRule="auto"/>
        <w:ind w:firstLine="720"/>
        <w:jc w:val="both"/>
      </w:pPr>
      <w:r>
        <w:t xml:space="preserve">Sec.</w:t>
      </w:r>
      <w:r xml:space="preserve">
        <w:t> </w:t>
      </w:r>
      <w:r>
        <w:t xml:space="preserve">103.0214.</w:t>
      </w:r>
      <w:r xml:space="preserve">
        <w:t> </w:t>
      </w:r>
      <w:r xml:space="preserve">
        <w:t> </w:t>
      </w:r>
      <w:r>
        <w:t xml:space="preserve">ADDITIONAL FEES AND COSTS IN CRIMINAL OR CIVIL CASES: </w:t>
      </w:r>
      <w:r>
        <w:t xml:space="preserve"> </w:t>
      </w:r>
      <w:r>
        <w:t xml:space="preserve">HEALTH AND SAFETY CODE.  An accused or defendant, or a party to a civil suit, as applicable, shall pay the following fees and costs under the Health and Safety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fee to defray the cost of notifying state agencies of orders of expungement (Sec. 161.255, Health and Safety Code) .</w:t>
      </w:r>
      <w:r xml:space="preserve">
        <w:t> </w:t>
      </w:r>
      <w:r>
        <w:t xml:space="preserve">.</w:t>
      </w:r>
      <w:r xml:space="preserve">
        <w:t> </w:t>
      </w:r>
      <w:r>
        <w:t xml:space="preserve">. $30 per application; and</w:t>
      </w:r>
    </w:p>
    <w:p w:rsidR="003F3435" w:rsidRDefault="0032493E">
      <w:pPr>
        <w:spacing w:line="480" w:lineRule="auto"/>
        <w:ind w:firstLine="1440"/>
        <w:jc w:val="both"/>
      </w:pPr>
      <w:r>
        <w:t xml:space="preserve">(2)</w:t>
      </w:r>
      <w:r xml:space="preserve">
        <w:t> </w:t>
      </w:r>
      <w:r xml:space="preserve">
        <w:t> </w:t>
      </w:r>
      <w:r>
        <w:t xml:space="preserve">on a finding that an animal's owner has cruelly treated the animal, court costs including:</w:t>
      </w:r>
    </w:p>
    <w:p w:rsidR="003F3435" w:rsidRDefault="0032493E">
      <w:pPr>
        <w:spacing w:line="480" w:lineRule="auto"/>
        <w:ind w:firstLine="2160"/>
        <w:jc w:val="both"/>
      </w:pPr>
      <w:r>
        <w:t xml:space="preserve">(A)</w:t>
      </w:r>
      <w:r xml:space="preserve">
        <w:t> </w:t>
      </w:r>
      <w:r xml:space="preserve">
        <w:t> </w:t>
      </w:r>
      <w:r>
        <w:t xml:space="preserve">investigation (Sec. 821.023, Health and Safety Code) .</w:t>
      </w:r>
      <w:r xml:space="preserve">
        <w:t> </w:t>
      </w:r>
      <w:r>
        <w:t xml:space="preserve">.</w:t>
      </w:r>
      <w:r xml:space="preserve">
        <w:t> </w:t>
      </w:r>
      <w:r>
        <w:t xml:space="preserve">. actual costs;</w:t>
      </w:r>
    </w:p>
    <w:p w:rsidR="003F3435" w:rsidRDefault="0032493E">
      <w:pPr>
        <w:spacing w:line="480" w:lineRule="auto"/>
        <w:ind w:firstLine="2160"/>
        <w:jc w:val="both"/>
      </w:pPr>
      <w:r>
        <w:t xml:space="preserve">(B)</w:t>
      </w:r>
      <w:r xml:space="preserve">
        <w:t> </w:t>
      </w:r>
      <w:r xml:space="preserve">
        <w:t> </w:t>
      </w:r>
      <w:r>
        <w:t xml:space="preserve">expert witnesses (Sec. 821.023, Health and Safety Code) .</w:t>
      </w:r>
      <w:r xml:space="preserve">
        <w:t> </w:t>
      </w:r>
      <w:r>
        <w:t xml:space="preserve">.</w:t>
      </w:r>
      <w:r xml:space="preserve">
        <w:t> </w:t>
      </w:r>
      <w:r>
        <w:t xml:space="preserve">. actual costs;</w:t>
      </w:r>
    </w:p>
    <w:p w:rsidR="003F3435" w:rsidRDefault="0032493E">
      <w:pPr>
        <w:spacing w:line="480" w:lineRule="auto"/>
        <w:ind w:firstLine="2160"/>
        <w:jc w:val="both"/>
      </w:pPr>
      <w:r>
        <w:t xml:space="preserve">(C)</w:t>
      </w:r>
      <w:r xml:space="preserve">
        <w:t> </w:t>
      </w:r>
      <w:r xml:space="preserve">
        <w:t> </w:t>
      </w:r>
      <w:r>
        <w:t xml:space="preserve">housing and caring for the animal during its impoundment (Sec. 821.023, Health and Safety Code) .</w:t>
      </w:r>
      <w:r xml:space="preserve">
        <w:t> </w:t>
      </w:r>
      <w:r>
        <w:t xml:space="preserve">.</w:t>
      </w:r>
      <w:r xml:space="preserve">
        <w:t> </w:t>
      </w:r>
      <w:r>
        <w:t xml:space="preserve">. actual costs;</w:t>
      </w:r>
    </w:p>
    <w:p w:rsidR="003F3435" w:rsidRDefault="0032493E">
      <w:pPr>
        <w:spacing w:line="480" w:lineRule="auto"/>
        <w:ind w:firstLine="2160"/>
        <w:jc w:val="both"/>
      </w:pPr>
      <w:r>
        <w:t xml:space="preserve">(D)</w:t>
      </w:r>
      <w:r xml:space="preserve">
        <w:t> </w:t>
      </w:r>
      <w:r xml:space="preserve">
        <w:t> </w:t>
      </w:r>
      <w:r>
        <w:t xml:space="preserve">conducting any public sale ordered by the court (Sec. 821.023, Health and Safety Code) .</w:t>
      </w:r>
      <w:r xml:space="preserve">
        <w:t> </w:t>
      </w:r>
      <w:r>
        <w:t xml:space="preserve">.</w:t>
      </w:r>
      <w:r xml:space="preserve">
        <w:t> </w:t>
      </w:r>
      <w:r>
        <w:t xml:space="preserve">. actual costs;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humanely destroying the animal if destruction is ordered by the court (Sec. 821.023, Health and Safety Code) .</w:t>
      </w:r>
      <w:r xml:space="preserve">
        <w:t> </w:t>
      </w:r>
      <w:r>
        <w:t xml:space="preserve">.</w:t>
      </w:r>
      <w:r xml:space="preserve">
        <w:t> </w:t>
      </w:r>
      <w:r>
        <w:t xml:space="preserve">. actual costs</w:t>
      </w:r>
      <w:r>
        <w:rPr>
          <w:u w:val="single"/>
        </w:rPr>
        <w:t xml:space="preserv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reasonable attorney's fees (Secs. 821.023 and 821.025, Health and Safety Code) .</w:t>
      </w:r>
      <w:r>
        <w:rPr>
          <w:u w:val="single"/>
        </w:rPr>
        <w:t xml:space="preserve"> </w:t>
      </w:r>
      <w:r>
        <w:rPr>
          <w:u w:val="single"/>
        </w:rPr>
        <w:t xml:space="preserve">.</w:t>
      </w:r>
      <w:r>
        <w:rPr>
          <w:u w:val="single"/>
        </w:rPr>
        <w:t xml:space="preserve"> </w:t>
      </w:r>
      <w:r>
        <w:rPr>
          <w:u w:val="single"/>
        </w:rPr>
        <w:t xml:space="preserve">. actual costs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proceeding commenced under Section 821.023 or 821.025, Health and Safety Code, on or after the effective date of this Act.  A proceeding commenced before the effective date of this Act is governed by the law as it existed at the time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