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student loan default or breach of a student loan repayment or scholarship contract as a ground for nonrenewal or other disciplinary action in relation to a professional or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rPr>
          <w:u w:val="single"/>
        </w:rPr>
        <w:t xml:space="preserve">, other than default on a student loan administered by the Texas Guaranteed Student Loan Corporation,</w:t>
      </w:r>
      <w:r>
        <w:t xml:space="preserve">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Chapter 56,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