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 Anchia, Romero, Jr., Muñoz, Jr.</w:t>
      </w:r>
      <w:r xml:space="preserve">
        <w:tab wTab="150" tlc="none" cTlc="0"/>
      </w:r>
      <w:r>
        <w:t xml:space="preserve">H.B.</w:t>
      </w:r>
      <w:r xml:space="preserve">
        <w:t> </w:t>
      </w:r>
      <w:r>
        <w:t xml:space="preserve">No.</w:t>
      </w:r>
      <w:r xml:space="preserve">
        <w:t> </w:t>
      </w:r>
      <w:r>
        <w:t xml:space="preserve">260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cross-border motor vehicle traffic congestion web portal.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201, Transportation Code, is amended by adding Section 201.2075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201.2075.</w:t>
      </w:r>
      <w:r>
        <w:rPr>
          <w:u w:val="single"/>
        </w:rPr>
        <w:t xml:space="preserve"> </w:t>
      </w:r>
      <w:r>
        <w:rPr>
          <w:u w:val="single"/>
        </w:rPr>
        <w:t xml:space="preserve"> </w:t>
      </w:r>
      <w:r>
        <w:rPr>
          <w:u w:val="single"/>
        </w:rPr>
        <w:t xml:space="preserve">CROSS-BORDER TRAFFIC CONGESTION WEB PORTAL.  (a)  The department in collaboration with the Texas A&amp;M Transportation Institute shall develop and maintain a publicly accessible web portal designed to provide real-time information regarding motor vehicle movements at ports of entry between this state and the United Mexican States and in surrounding areas for the purpose of alleviating cross-border motor vehicle traffic congestion. The web portal must provide integrated information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wait times and crossing times;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real-time traffic volumes;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motor vehicles at the crossing;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and type of lanes that are open at the crossing;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determining accurate travel times on both sides of the crossing, including travel times between specified destinations.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and maintaining the web portal, the department may collaborate with other governmental entities, including federal agencies, state and local transportation agencies of this state or the United Mexican States, and political subdivisions of this state or the United Mexican States.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the department is not required to develop the web portal if the web portal would duplicate an existing web-based platform provided by the federal government that provides all the information described by Subsections (a)(1)-(5) for the purpose of alleviating cross-border motor vehicle traffic congestion.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2021, the  Texas Department of Transportation shall develop the web portal required under Section 201.2075, Transportation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