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Bernal</w:t>
      </w:r>
      <w:r xml:space="preserve">
        <w:tab wTab="150" tlc="none" cTlc="0"/>
      </w:r>
      <w:r>
        <w:t xml:space="preserve">H.B.</w:t>
      </w:r>
      <w:r xml:space="preserve">
        <w:t> </w:t>
      </w:r>
      <w:r>
        <w:t xml:space="preserve">No.</w:t>
      </w:r>
      <w:r xml:space="preserve">
        <w:t> </w:t>
      </w:r>
      <w:r>
        <w:t xml:space="preserve">268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transportation services for homeless students.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42.155, Education Code, Subsection (g)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special education students </w:t>
      </w:r>
      <w:r>
        <w:rPr>
          <w:u w:val="single"/>
        </w:rPr>
        <w:t xml:space="preserve">or homeless students as defined by 42 U.S.C. Section 11302 </w:t>
      </w:r>
      <w:r>
        <w:t xml:space="preserve">is entitled to a state allocation paid on a previous year's cost-per-mile basis. </w:t>
      </w:r>
      <w:r>
        <w:t xml:space="preserve"> </w:t>
      </w:r>
      <w:r>
        <w:t xml:space="preserve">The maximum rate per mile allowable shall be set by appropriation based on data gathered from the first year of each preceding biennium. Districts may use a portion of their support allocation to pay transportation costs, if necessary. </w:t>
      </w:r>
      <w:r>
        <w:t xml:space="preserve"> </w:t>
      </w:r>
      <w:r>
        <w:t xml:space="preserve">The commissioner may grant an amount set by appropriation for private transportation to reimburse parents or their agents for transporting eligible special education students. </w:t>
      </w:r>
      <w:r>
        <w:t xml:space="preserve"> </w:t>
      </w:r>
      <w:r>
        <w:t xml:space="preserve">The mileage allowed shall be computed along the shortest public road from the student's home to school and back, morning and afternoon. The need for this type transportation shall be determined on an individual basis and shall be approved only in extreme hardship cases.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268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