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86R2308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a public transit motor bus by certain mass transit entities on an improved shoulder.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545.058(c),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limitation in this section on driving on an improved shoulder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authorized emergency vehicle responding to a call;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police patrol;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bicycle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transit motor bus of a mass transit entity operating under Subtitle K, Title 6, if the motor bus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operating within the boundaries of a metropolitan planning organization in which: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five counties are located;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two counties with the largest populations are part of a regional mobility authority governed by Chapter 370;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bypassing traffic on a highway that is under construction by operating on a shoulder designated by the Texas Department of Transportation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