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Howard, Wu</w:t>
      </w:r>
      <w:r xml:space="preserve">
        <w:tab wTab="150" tlc="none" cTlc="0"/>
      </w:r>
      <w:r>
        <w:t xml:space="preserve">H.B.</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disaster reinvestment and infrastructure planning board and the creation of the disaster reinvestment and infrastructure planning revolving fund;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Water Code, is amended by adding Subchapter H to read as follows:</w:t>
      </w:r>
    </w:p>
    <w:p w:rsidR="003F3435" w:rsidRDefault="0032493E">
      <w:pPr>
        <w:spacing w:line="480" w:lineRule="auto"/>
        <w:jc w:val="center"/>
      </w:pPr>
      <w:r>
        <w:rPr>
          <w:u w:val="single"/>
        </w:rPr>
        <w:t xml:space="preserve">SUBCHAPTER H.  DISASTER REINVESTMENT AND INFRASTRUCTURE PLANNING BOARD; REVOLVING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notwithstanding Section 17.001, the disaster reinvestment and infrastructure planning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disaster reinvestment and infrastructure planning revolving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17.802.</w:t>
      </w:r>
      <w:r>
        <w:rPr>
          <w:u w:val="single"/>
        </w:rPr>
        <w:t xml:space="preserve"> </w:t>
      </w:r>
      <w:r>
        <w:rPr>
          <w:u w:val="single"/>
        </w:rPr>
        <w:t xml:space="preserve"> </w:t>
      </w:r>
      <w:r>
        <w:rPr>
          <w:u w:val="single"/>
        </w:rPr>
        <w:t xml:space="preserve">ESTABLISHMENT; PURPOSE.  The disaster reinvestment and infrastructure planning board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disaster reinvestment and infrastructure planning revolving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eligibility of applicants for financial assistance from the fund and award grants and loans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17.803.</w:t>
      </w:r>
      <w:r>
        <w:rPr>
          <w:u w:val="single"/>
        </w:rPr>
        <w:t xml:space="preserve"> </w:t>
      </w:r>
      <w:r>
        <w:rPr>
          <w:u w:val="single"/>
        </w:rPr>
        <w:t xml:space="preserve"> </w:t>
      </w:r>
      <w:r>
        <w:rPr>
          <w:u w:val="single"/>
        </w:rPr>
        <w:t xml:space="preserve">COMPOSITION.  (a)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ex officio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Texas Water Development Board designated by the presiding officer of that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governing board of the Texas Department of Housing and Community Affairs designated by the presiding officer of that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commissioner of insurance or the commissioner's designee;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Texas Transportation Commission designated by the presiding officer of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member of the Public Safety Commission designated by the presiding officer of the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executive commissioner of the Health and Human Services Commission or the executive commissioner's designee;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commissioner of agriculture or the commissioner's designee;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land commissioner or the land commissioner's designee;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member of the Texas Commission on Environmental Quality designated by the presiding officer of the commission;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comptroller or the comptroller's designee;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public members, one appointed by the governor, one appointed by the lieutenant governor, and one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Appointed board members serve staggered six-year terms with one member's term expiring February 1 of each odd-numbered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designate one member of the board to serve as presiding officer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17.804.</w:t>
      </w:r>
      <w:r>
        <w:rPr>
          <w:u w:val="single"/>
        </w:rPr>
        <w:t xml:space="preserve"> </w:t>
      </w:r>
      <w:r>
        <w:rPr>
          <w:u w:val="single"/>
        </w:rPr>
        <w:t xml:space="preserve"> </w:t>
      </w:r>
      <w:r>
        <w:rPr>
          <w:u w:val="single"/>
        </w:rPr>
        <w:t xml:space="preserve">ADMINISTRATIVE ATTACHMENT.  (a)  The board is administratively attached to the 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Water Development Board shall provide office space and administrative support services, including human resources, budgetary, accounting, purchasing, payroll, information technology, and legal support services, to the board as necessary to carry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17.805.</w:t>
      </w:r>
      <w:r>
        <w:rPr>
          <w:u w:val="single"/>
        </w:rPr>
        <w:t xml:space="preserve"> </w:t>
      </w:r>
      <w:r>
        <w:rPr>
          <w:u w:val="single"/>
        </w:rPr>
        <w:t xml:space="preserve"> </w:t>
      </w:r>
      <w:r>
        <w:rPr>
          <w:u w:val="single"/>
        </w:rPr>
        <w:t xml:space="preserve">FUND.  (a) </w:t>
      </w:r>
      <w:r>
        <w:rPr>
          <w:u w:val="single"/>
        </w:rPr>
        <w:t xml:space="preserve"> </w:t>
      </w:r>
      <w:r>
        <w:rPr>
          <w:u w:val="single"/>
        </w:rPr>
        <w:t xml:space="preserve">The disaster reinvestment and infrastructure planning revolving fund is a special fund outside the state treasury to be used by the board, without further legislative appropriation, for the purpose of providing financial assistance to political subdivisions in response to a disaster as provided by this subchapter.  The board may establish separate accounts in the fund.  The fund and the fund's accounts are kept and held by the trust company in escrow and in trust for and in the name of the board.  The board has legal title to money and investments in the fund until money is disbursed from the fund as provided by this subchapter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proceeds of bonds issued as authorized by Section 49-q, Article III, Texas Constitution;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17.806.</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trust company shall hold and invest the fund, and any accounts established in the fund, for and in the name of the board, taking into account the purposes for which money in the fund may be used.</w:t>
      </w:r>
      <w:r>
        <w:rPr>
          <w:u w:val="single"/>
        </w:rPr>
        <w:t xml:space="preserve"> </w:t>
      </w:r>
      <w:r>
        <w:rPr>
          <w:u w:val="single"/>
        </w:rPr>
        <w:t xml:space="preserve"> The fund may be co-invested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w:t>
      </w:r>
      <w:r>
        <w:rPr>
          <w:u w:val="single"/>
        </w:rPr>
        <w:t xml:space="preserve"> </w:t>
      </w:r>
      <w:r>
        <w:rPr>
          <w:u w:val="single"/>
        </w:rPr>
        <w:t xml:space="preserve">It is the intent of the legislature that the fund remain available in perpetuity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recover the costs incurred in managing and investing the fund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report to the board with respect to the investment of the fund.  The trust company shall contract with a certified public accountant to conduct an independent audit of the fund annually and shall present the results of each annual audit to the board.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an investment policy that is appropriate for the fund. </w:t>
      </w:r>
      <w:r>
        <w:rPr>
          <w:u w:val="single"/>
        </w:rPr>
        <w:t xml:space="preserve"> </w:t>
      </w:r>
      <w:r>
        <w:rPr>
          <w:u w:val="single"/>
        </w:rPr>
        <w:t xml:space="preserve">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annually shall provide to the trust company a forecast of the cash flows into and out of the fund.  The board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17.807.</w:t>
      </w:r>
      <w:r>
        <w:rPr>
          <w:u w:val="single"/>
        </w:rPr>
        <w:t xml:space="preserve"> </w:t>
      </w:r>
      <w:r>
        <w:rPr>
          <w:u w:val="single"/>
        </w:rPr>
        <w:t xml:space="preserve"> </w:t>
      </w:r>
      <w:r>
        <w:rPr>
          <w:u w:val="single"/>
        </w:rPr>
        <w:t xml:space="preserve">USE OF MONEY IN FUND.  (a)  The board by rule shall establish a revolving loan and grant program to use money from the fund to provide financial assistance for a public infrastructure project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rebuild infrastructure damaged or destroyed in a disaster in a manner that protects against future loss;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new infrastructure to mitigate against damage from a future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provide financial assistance from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in the form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loan to a political subdivision that is located wholly or partly in an area declared by the governor to be a disaster area and that the Federal Emergency Management Agency has determined is eligible to receive financial assistance from the agency in response to the disaster;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loan or grant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political subdivision that is located wholly or partly in an area declared by the governor to be a disaster area and that the Federal Emergency Management Agency has determined is not eligible to receive financial assistance from the agency in response to the disaster, including a political subdivision determined to be ineligible based solely on a failure to meet minimum population requirements;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public or private hospital, other than an ambulatory surgical center: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located wholly or partly in an area declared by the governor to be a disaster area;</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determined by federal agencies not to be eligible for assistance;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not eligible for private insurance assistance that is sufficient to restore the hospital to pre-disaster operating function; and</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the closure of which would cause an imminent threat to public health in the surrounding area, as determined by the Department of State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during the period for which the governor's disaster declaration is in effect or for a longer period determined by the board if the application for financial assistance is for a public infrastructure project described by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allocate money in the fund 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money in the fund is available to provide loans under Subsection (b)(1)(A);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of the money in the fund is available to provide loans or grants under Subsection (b)(1)(B).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use more than 25 percent of the money in the fund allocated for the purposes of Subsection (c)(2) to award grants to political subdivisions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in the payment of the political subdivision's costs associated with an infrastructure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or defer the payment of the principal of and interest on a loan received from the fund by the political subdivision or extend the amount of time the political subdivision has to repay the loan.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rebuild or construct a privately owned structure, except as provided by Subsection (b)(1)(B)(ii).</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17.808.</w:t>
      </w:r>
      <w:r>
        <w:rPr>
          <w:u w:val="single"/>
        </w:rPr>
        <w:t xml:space="preserve"> </w:t>
      </w:r>
      <w:r>
        <w:rPr>
          <w:u w:val="single"/>
        </w:rPr>
        <w:t xml:space="preserve"> </w:t>
      </w:r>
      <w:r>
        <w:rPr>
          <w:u w:val="single"/>
        </w:rPr>
        <w:t xml:space="preserve">LOANS FROM FUND.  (a)  A loan made from the fund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20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principal and interest payments on the loan must begin not later than 18 months after the loan is originated;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loan proceeds must be expended solely on an infrastructure project described by Section 17.807(a).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credit to the fund all principal and interest payments on a loan from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provide for interest rates on loans offered to political subdivisions to vary according to a risk analysis so that a political subdivision must pay a significantly higher interest rate than other political subdivisions if the political subdivision is, as determined by the board, likely to suffer significant additional damage in subsequent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17.809.</w:t>
      </w:r>
      <w:r>
        <w:rPr>
          <w:u w:val="single"/>
        </w:rPr>
        <w:t xml:space="preserve"> </w:t>
      </w:r>
      <w:r>
        <w:rPr>
          <w:u w:val="single"/>
        </w:rPr>
        <w:t xml:space="preserve"> </w:t>
      </w:r>
      <w:r>
        <w:rPr>
          <w:u w:val="single"/>
        </w:rPr>
        <w:t xml:space="preserve">GRANTS FROM FUND.  (a)  The board may not make a grant to a political subdivision that, based on information available to the board, has experienced repeated damage from disasters.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suspend the award of grants from the fund for the duration of a period during which the balance of the fund is less than a minimum fund balance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17.810.</w:t>
      </w:r>
      <w:r>
        <w:rPr>
          <w:u w:val="single"/>
        </w:rPr>
        <w:t xml:space="preserve"> </w:t>
      </w:r>
      <w:r>
        <w:rPr>
          <w:u w:val="single"/>
        </w:rPr>
        <w:t xml:space="preserve"> </w:t>
      </w:r>
      <w:r>
        <w:rPr>
          <w:u w:val="single"/>
        </w:rPr>
        <w:t xml:space="preserve">APPLICATION FOR LOAN OR GRANT.  (a)  The board shall develop and implement an application process for a loan or grant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infrastructure project for which the applicant is requesting the loan or grant, including information on the design life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amount of federal money the applicant expects to receive for the project,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amount of money the applicant has available to finance the project, if 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information on the percentage of properties located within the political subdivision's jurisdiction that are covered by flood insurance, if the application is from a political subdivision;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regarding the protections from future disasters that have been incorporated into the siting or design of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adopt a point system to allow the board to prioritize certain applicants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infrastructure project for which the applicant is requesting the loan or grant and the stage of development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provided by the applicants, or other information that is available to the board, including information regarding the applicants'</w:t>
      </w:r>
      <w:r>
        <w:rPr>
          <w:u w:val="single"/>
        </w:rPr>
        <w:t xml:space="preserve"> </w:t>
      </w:r>
      <w:r>
        <w:rPr>
          <w:u w:val="single"/>
        </w:rPr>
        <w:t xml:space="preserve">ability to repay a loan from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availability of other money, including state or federal matching funds, for the infrastructure project for which the applicant is requesting the loan or grant;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existence of an emergency or an imminent threat to public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criteria that indicates the project incorporates natural features, nature-based engineering approaches, or characteristics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make positive impacts on the environment;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preserve or make efficient use of energy and associated resources;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 negative impacts on the natural environment;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properties located within the political subdivision's jurisdiction that are covered by flood insurance, if the applicant is a political subdivision;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applicant's past history of and future risk for repeated damage from disasters, if the applicant is a political subdivision;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criteria developed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provide an expedited proce</w:t>
      </w:r>
      <w:r>
        <w:rPr>
          <w:u w:val="single"/>
        </w:rPr>
        <w:t xml:space="preserve">dure for acting on an application for financial assistance from the fund for an infrastructure project. The expedited procedure must not affect an applicant's receipt of federal money to which the applicant may be eligible as a result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17.811.</w:t>
      </w:r>
      <w:r>
        <w:rPr>
          <w:u w:val="single"/>
        </w:rPr>
        <w:t xml:space="preserve"> </w:t>
      </w:r>
      <w:r>
        <w:rPr>
          <w:u w:val="single"/>
        </w:rPr>
        <w:t xml:space="preserve"> </w:t>
      </w:r>
      <w:r>
        <w:rPr>
          <w:u w:val="single"/>
        </w:rPr>
        <w:t xml:space="preserve">REPORT.  Not later than December 1 of each even-numbered year, the board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fund as of that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disbursements from the fund during the two-year period preceding that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each public infrastructure project for which an applicant was awarded a grant or loan from the fund during the two-year period preceding that date and the approximate cost of each of those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lieutenant governor, and speaker of the house of representatives shall appoint members to the disaster reinvestment and infrastructure planning board, as required by Section 17.803, Water Code, as added by this Act. </w:t>
      </w:r>
      <w:r>
        <w:t xml:space="preserve"> </w:t>
      </w:r>
      <w:r>
        <w:t xml:space="preserve">The governor shall appoint one member to a term expiring February 1, 2025. </w:t>
      </w:r>
      <w:r>
        <w:t xml:space="preserve"> </w:t>
      </w:r>
      <w:r>
        <w:t xml:space="preserve">The lieutenant governor shall appoint one member to a term expiring February 1, 2023. </w:t>
      </w:r>
      <w:r>
        <w:t xml:space="preserve"> </w:t>
      </w:r>
      <w:r>
        <w:t xml:space="preserve">The speaker of the house of representatives shall appoint one member to a term expiring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amount of $1 billion is appropriated from the economic stabilization fund to the comptroller for the purpose of transferring that amount immediately to the credit of the disaster reinvestment and infrastructure planning revolving fund as created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