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292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inclusion of instruction on the trafficking of persons in the basic training curriculum for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1701.253, Occupations Code,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As part of the minimum curriculum requirements, the commission shall require an officer to complete the basic education and training program on the trafficking of persons developed under Section 1701.258(a).  An officer shall complete the program not later than the second anniversary of the date the officer is licensed under this chapter unless the officer completes the program as part of the officer's basic training course.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1701.258(a),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shall require an officer [</w:t>
      </w:r>
      <w:r>
        <w:rPr>
          <w:strike/>
        </w:rPr>
        <w:t xml:space="preserve">first licensed by the commission on or after January 1, 2011,</w:t>
      </w:r>
      <w:r>
        <w:t xml:space="preserve">] to complete [</w:t>
      </w:r>
      <w:r>
        <w:rPr>
          <w:strike/>
        </w:rPr>
        <w:t xml:space="preserve">within a reasonable time after obtaining the license</w:t>
      </w:r>
      <w:r>
        <w:t xml:space="preserve">] a one-time basic education and training program on the trafficking of persons.  The program must:</w:t>
      </w:r>
    </w:p>
    <w:p w:rsidR="003F3435" w:rsidRDefault="0032493E">
      <w:pPr>
        <w:spacing w:line="480" w:lineRule="auto"/>
        <w:ind w:firstLine="1440"/>
        <w:jc w:val="both"/>
      </w:pPr>
      <w:r>
        <w:t xml:space="preserve">(1)</w:t>
      </w:r>
      <w:r xml:space="preserve">
        <w:t> </w:t>
      </w:r>
      <w:r xml:space="preserve">
        <w:t> </w:t>
      </w:r>
      <w:r>
        <w:t xml:space="preserve">consist of at least four hours of training; and</w:t>
      </w:r>
    </w:p>
    <w:p w:rsidR="003F3435" w:rsidRDefault="0032493E">
      <w:pPr>
        <w:spacing w:line="480" w:lineRule="auto"/>
        <w:ind w:firstLine="1440"/>
        <w:jc w:val="both"/>
      </w:pPr>
      <w:r>
        <w:t xml:space="preserve">(2)</w:t>
      </w:r>
      <w:r xml:space="preserve">
        <w:t> </w:t>
      </w:r>
      <w:r xml:space="preserve">
        <w:t> </w:t>
      </w:r>
      <w:r>
        <w:t xml:space="preserve">include a review of the substance of Sections 20A.02 and 43.05,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Texas Commission on Law Enforcement shall adopt the rules necessary to implement Section 1701.253(p), Occupations Code, as added by this Act, and Section 1701.258(a), Occupations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292 was passed by the House on May 8, 2019,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292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