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295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designating March 30 as Master Sergeant Jonathan J. Dunbar 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662, Government Code, is amended by adding Section 662.071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662.071.</w:t>
      </w:r>
      <w:r>
        <w:rPr>
          <w:u w:val="single"/>
        </w:rPr>
        <w:t xml:space="preserve"> </w:t>
      </w:r>
      <w:r>
        <w:rPr>
          <w:u w:val="single"/>
        </w:rPr>
        <w:t xml:space="preserve"> </w:t>
      </w:r>
      <w:r>
        <w:rPr>
          <w:u w:val="single"/>
        </w:rPr>
        <w:t xml:space="preserve">MASTER SERGEANT JONATHAN J. DUNBAR DAY. (a) March 30 is Master Sergeant Jonathan J. Dunbar Day in honor of Master Sergeant Jonathan J. Dunbar, who served in the United States Army and gave his life in defense of this 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Master Sergeant Jonathan J. Dunbar Day shall be regularly observed by appropriate ceremonies.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295 was passed by the House on May 3, 2019,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295 was passed by the Senate on May 19,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