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carrying, storage, or possession of a firearm or firearm ammunition by certain persons on certain residential or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 Penal Code, is amended by adding Subsections (f-1), (f-2), and (f-3)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the property was forbidden is that entry with a firearm or firearm ammunition was forbidden;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residents or guests of the condominium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92,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the leased premises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94,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a manufactured home lot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tenants'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 Penal Code, is amended by adding Subsections (e-1), (e-2), and (e-3)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tenants' guests by the landlord of the leased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 Penal Code, is amended by adding Subsections (e-1), (e-2), and (e-3)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tenants' guests by the landlord of the leased premises.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82.002, Property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82.121 applies to a condominium for which the declaration was recorded before January 1, 1994.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82, Property Code, is amended by adding Section 82.121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82.121.</w:t>
      </w:r>
      <w:r>
        <w:rPr>
          <w:u w:val="single"/>
        </w:rPr>
        <w:t xml:space="preserve"> </w:t>
      </w:r>
      <w:r>
        <w:rPr>
          <w:u w:val="single"/>
        </w:rPr>
        <w:t xml:space="preserve"> </w:t>
      </w:r>
      <w:r>
        <w:rPr>
          <w:u w:val="single"/>
        </w:rPr>
        <w:t xml:space="preserve">POSSESSION OF FIREARM OR FIREARM AMMUNITION ON CONDOMINIUM PROPERTY.  (a) </w:t>
      </w:r>
      <w:r>
        <w:rPr>
          <w:u w:val="single"/>
        </w:rPr>
        <w:t xml:space="preserve"> </w:t>
      </w:r>
      <w:r>
        <w:rPr>
          <w:u w:val="single"/>
        </w:rPr>
        <w:t xml:space="preserve">Unless possession of a firearm or firearm ammunition on condominium property is prohibited by state or federal law, a condominium unit owner, or a tenant or guest of a condominium unit owner, or a guest of a tenant of a condominium unit owner may not be prohibited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condominium unit owner's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the residents or guests of the condominium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common element locations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condominium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condominium unit owner's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condominium property or located in a parking area provided for residents or guests of the condominium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notwithstanding any provision of a dedicatory instrument to the contrary and regardless of the date of the provision's adoption.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POSSESSION OF FIREARMS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94, Property Code, is amended by adding Section 94.257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94.257.</w:t>
      </w:r>
      <w:r>
        <w:rPr>
          <w:u w:val="single"/>
        </w:rPr>
        <w:t xml:space="preserve"> </w:t>
      </w:r>
      <w:r>
        <w:rPr>
          <w:u w:val="single"/>
        </w:rPr>
        <w:t xml:space="preserve"> </w:t>
      </w:r>
      <w:r>
        <w:rPr>
          <w:u w:val="single"/>
        </w:rPr>
        <w:t xml:space="preserve">POSSESSION OF FIREARM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manufactured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tenants'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tenants' guests.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30.05, 30.06, and 30.07, Penal Code, as amended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92.026 and 94.257, Property Code, as added by this Act, do not affect the enforceability of a provision in a lease agreement entered into or renewed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