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condoms.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t xml:space="preserve">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the deaf for the purpose of enabling the deaf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the blind to enable them to function more independently: a slate and stylus, print enlarger, light probe, magnifier, white cane, talking clock, large print terminal, talking terminal, or harness for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 or physically disabled,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condoms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