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325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C, Chapter 56, Code of Criminal Procedure, is not eligible for early voting by mail [</w:t>
      </w:r>
      <w:r>
        <w:rPr>
          <w:strike/>
        </w:rPr>
        <w:t xml:space="preserve">under Section 82.007</w:t>
      </w:r>
      <w:r>
        <w:t xml:space="preserve">] unless the person submits an application under this section by personal delivery. </w:t>
      </w:r>
      <w:r>
        <w:t xml:space="preserve"> </w:t>
      </w:r>
      <w:r>
        <w:t xml:space="preserve">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C, Chapter 56,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t xml:space="preserve">[</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t xml:space="preserve">[</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w:t>
      </w:r>
      <w:r xml:space="preserve">
        <w:t> </w:t>
      </w:r>
      <w:r xml:space="preserve">
        <w:t> </w:t>
      </w:r>
      <w:r>
        <w:t xml:space="preserve">However, if it is not possible to mail the ballots by the deadline of the 45th day before election day, the clerk shall notify the secretary of state within 24 hours of knowing that the deadline will not be met.</w:t>
      </w:r>
      <w:r xml:space="preserve">
        <w:t> </w:t>
      </w:r>
      <w:r xml:space="preserve">
        <w:t>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apply only to an election ordered on or after September 1, 2019.</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