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86R521 YDB-D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Nevárez</w:t>
      </w:r>
      <w:r xml:space="preserve">
        <w:tab wTab="150" tlc="none" cTlc="0"/>
      </w:r>
      <w:r>
        <w:t xml:space="preserve">H.B.</w:t>
      </w:r>
      <w:r xml:space="preserve">
        <w:t> </w:t>
      </w:r>
      <w:r>
        <w:t xml:space="preserve">No.</w:t>
      </w:r>
      <w:r xml:space="preserve">
        <w:t> </w:t>
      </w:r>
      <w:r>
        <w:t xml:space="preserve">332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a retired or former judge for assignment in certain proceedings.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74.055(c),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To be eligible to be named on the list, a retired or former judge must:</w:t>
      </w:r>
    </w:p>
    <w:p w:rsidR="003F3435" w:rsidRDefault="0032493E">
      <w:pPr>
        <w:spacing w:line="480" w:lineRule="auto"/>
        <w:ind w:firstLine="1440"/>
        <w:jc w:val="both"/>
      </w:pPr>
      <w:r>
        <w:t xml:space="preserve">(1)</w:t>
      </w:r>
      <w:r xml:space="preserve">
        <w:t> </w:t>
      </w:r>
      <w:r xml:space="preserve">
        <w:t> </w:t>
      </w:r>
      <w:r>
        <w:t xml:space="preserve">have served as an active judge for at least </w:t>
      </w:r>
      <w:r>
        <w:rPr>
          <w:u w:val="single"/>
        </w:rPr>
        <w:t xml:space="preserve">four terms of office</w:t>
      </w:r>
      <w:r>
        <w:t xml:space="preserve"> [</w:t>
      </w:r>
      <w:r>
        <w:rPr>
          <w:strike/>
        </w:rPr>
        <w:t xml:space="preserve">96 months</w:t>
      </w:r>
      <w:r>
        <w:t xml:space="preserve">] in a district, statutory probate, statutory county, or appellate court;</w:t>
      </w:r>
    </w:p>
    <w:p w:rsidR="003F3435" w:rsidRDefault="0032493E">
      <w:pPr>
        <w:spacing w:line="480" w:lineRule="auto"/>
        <w:ind w:firstLine="1440"/>
        <w:jc w:val="both"/>
      </w:pPr>
      <w:r>
        <w:t xml:space="preserve">(2)</w:t>
      </w:r>
      <w:r xml:space="preserve">
        <w:t> </w:t>
      </w:r>
      <w:r xml:space="preserve">
        <w:t> </w:t>
      </w:r>
      <w:r>
        <w:t xml:space="preserve">have developed substantial experience in the judge's area of specialty;</w:t>
      </w:r>
    </w:p>
    <w:p w:rsidR="003F3435" w:rsidRDefault="0032493E">
      <w:pPr>
        <w:spacing w:line="480" w:lineRule="auto"/>
        <w:ind w:firstLine="1440"/>
        <w:jc w:val="both"/>
      </w:pPr>
      <w:r>
        <w:t xml:space="preserve">(3)</w:t>
      </w:r>
      <w:r xml:space="preserve">
        <w:t> </w:t>
      </w:r>
      <w:r xml:space="preserve">
        <w:t> </w:t>
      </w:r>
      <w:r>
        <w:t xml:space="preserve">not have been removed from office;</w:t>
      </w:r>
    </w:p>
    <w:p w:rsidR="003F3435" w:rsidRDefault="0032493E">
      <w:pPr>
        <w:spacing w:line="480" w:lineRule="auto"/>
        <w:ind w:firstLine="1440"/>
        <w:jc w:val="both"/>
      </w:pPr>
      <w:r>
        <w:t xml:space="preserve">(4)</w:t>
      </w:r>
      <w:r xml:space="preserve">
        <w:t> </w:t>
      </w:r>
      <w:r xml:space="preserve">
        <w:t> </w:t>
      </w:r>
      <w:r>
        <w:t xml:space="preserve">certify under oath to the presiding judge, on a form prescribed by the state board of regional judges, that </w:t>
      </w:r>
      <w:r>
        <w:rPr>
          <w:u w:val="single"/>
        </w:rPr>
        <w:t xml:space="preserve">the judge has not</w:t>
      </w:r>
      <w:r>
        <w:t xml:space="preserve">:</w:t>
      </w:r>
    </w:p>
    <w:p w:rsidR="003F3435" w:rsidRDefault="0032493E">
      <w:pPr>
        <w:spacing w:line="480" w:lineRule="auto"/>
        <w:ind w:firstLine="2160"/>
        <w:jc w:val="both"/>
      </w:pPr>
      <w:r>
        <w:t xml:space="preserve">(A)</w:t>
      </w:r>
      <w:r xml:space="preserve">
        <w:t> </w:t>
      </w:r>
      <w:r xml:space="preserve">
        <w:t> </w:t>
      </w:r>
      <w:r>
        <w:rPr>
          <w:u w:val="single"/>
        </w:rPr>
        <w:t xml:space="preserve">in the preceding 10 years</w:t>
      </w:r>
      <w:r>
        <w:t xml:space="preserve"> [</w:t>
      </w:r>
      <w:r>
        <w:rPr>
          <w:strike/>
        </w:rPr>
        <w:t xml:space="preserve">the judge has never</w:t>
      </w:r>
      <w:r>
        <w:t xml:space="preserve">] been publicly reprimanded or censured by the State Commission on Judicial Conduct </w:t>
      </w:r>
      <w:r>
        <w:rPr>
          <w:u w:val="single"/>
        </w:rPr>
        <w:t xml:space="preserve">in relation to behavior on the bench or judicial duties</w:t>
      </w:r>
      <w:r>
        <w:t xml:space="preserve">;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been convicted of a felony;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been charged with a crime alleging domestic violence or involving moral turpitude</w:t>
      </w:r>
      <w:r>
        <w:t xml:space="preserve"> [</w:t>
      </w:r>
      <w:r>
        <w:rPr>
          <w:strike/>
        </w:rPr>
        <w:t xml:space="preserve">the judge:</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did not resign or retire from office after the State Commission on Judicial Conduct notified the judge of the commencement of a full investigation into an allegation or appearance of misconduct or disability of the judge as provided in Section 33.022 and before the final disposition of that investigation; or</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if the judge did resign from office under circumstances described by Subparagraph (i), was not publicly reprimanded or censured as a result of the investigation</w:t>
      </w:r>
      <w:r>
        <w:t xml:space="preserve">];</w:t>
      </w:r>
    </w:p>
    <w:p w:rsidR="003F3435" w:rsidRDefault="0032493E">
      <w:pPr>
        <w:spacing w:line="480" w:lineRule="auto"/>
        <w:ind w:firstLine="1440"/>
        <w:jc w:val="both"/>
      </w:pPr>
      <w:r>
        <w:t xml:space="preserve">(5)</w:t>
      </w:r>
      <w:r xml:space="preserve">
        <w:t> </w:t>
      </w:r>
      <w:r xml:space="preserve">
        <w:t> </w:t>
      </w:r>
      <w:r>
        <w:t xml:space="preserve">annually demonstrate that the judge has completed in the past state fiscal year the educational requirements for active district, statutory probate, and statutory county court judges; and</w:t>
      </w:r>
    </w:p>
    <w:p w:rsidR="003F3435" w:rsidRDefault="0032493E">
      <w:pPr>
        <w:spacing w:line="480" w:lineRule="auto"/>
        <w:ind w:firstLine="1440"/>
        <w:jc w:val="both"/>
      </w:pPr>
      <w:r>
        <w:t xml:space="preserve">(6)</w:t>
      </w:r>
      <w:r xml:space="preserve">
        <w:t> </w:t>
      </w:r>
      <w:r xml:space="preserve">
        <w:t> </w:t>
      </w:r>
      <w:r>
        <w:t xml:space="preserve">certify to the presiding judge a willingness not to appear and plead as an attorney in any court in this state for a period of two years.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74.055(f), Government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74.055(c), Government Code, as amended by this Act, applies only to the appointment of a retired or former judge that occurs on or after the effective date of this Act.  The appointment of a retired or former judge before the effective date of this Act is governed by the law in effect when the judge was appointed,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