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86R3335 SLB-F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Nevárez</w:t>
      </w:r>
      <w:r xml:space="preserve">
        <w:tab wTab="150" tlc="none" cTlc="0"/>
      </w:r>
      <w:r>
        <w:t xml:space="preserve">H.B.</w:t>
      </w:r>
      <w:r xml:space="preserve">
        <w:t> </w:t>
      </w:r>
      <w:r>
        <w:t xml:space="preserve">No.</w:t>
      </w:r>
      <w:r xml:space="preserve">
        <w:t> </w:t>
      </w:r>
      <w:r>
        <w:t xml:space="preserve">334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classification of exotic and nongame animals.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43.103(3), Parks and Wildlife Code, is amended to read as follows:</w:t>
      </w:r>
    </w:p>
    <w:p w:rsidR="003F3435" w:rsidRDefault="0032493E">
      <w:pPr>
        <w:spacing w:line="480" w:lineRule="auto"/>
        <w:ind w:firstLine="1440"/>
        <w:jc w:val="both"/>
      </w:pPr>
      <w:r>
        <w:t xml:space="preserve">(3)</w:t>
      </w:r>
      <w:r xml:space="preserve">
        <w:t> </w:t>
      </w:r>
      <w:r xml:space="preserve">
        <w:t> </w:t>
      </w:r>
      <w:r>
        <w:t xml:space="preserve">"Exotic animals" includes exotic livestock and exotic fowl as defined by Section 161.001(a), Agriculture Code, wild animals that are nonindigenous to Texas, </w:t>
      </w:r>
      <w:r>
        <w:rPr>
          <w:u w:val="single"/>
        </w:rPr>
        <w:t xml:space="preserve">and</w:t>
      </w:r>
      <w:r>
        <w:t xml:space="preserve"> aoudad sheep[</w:t>
      </w:r>
      <w:r>
        <w:rPr>
          <w:strike/>
        </w:rPr>
        <w:t xml:space="preserve">, and elk</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62.015(a), Parks and Wildlife Code, is amended to read as follows:</w:t>
      </w:r>
    </w:p>
    <w:p w:rsidR="003F3435" w:rsidRDefault="0032493E">
      <w:pPr>
        <w:spacing w:line="480" w:lineRule="auto"/>
        <w:ind w:firstLine="720"/>
        <w:jc w:val="both"/>
      </w:pPr>
      <w:r>
        <w:t xml:space="preserve">(a)</w:t>
      </w:r>
      <w:r xml:space="preserve">
        <w:t> </w:t>
      </w:r>
      <w:r xml:space="preserve">
        <w:t> </w:t>
      </w:r>
      <w:r>
        <w:t xml:space="preserve">In this section, "exotic animal" means exotic livestock or exotic fowl as defined by Section 161.001(a), Agriculture Code, </w:t>
      </w:r>
      <w:r>
        <w:rPr>
          <w:u w:val="single"/>
        </w:rPr>
        <w:t xml:space="preserve">or</w:t>
      </w:r>
      <w:r>
        <w:t xml:space="preserve"> aoudad sheep[</w:t>
      </w:r>
      <w:r>
        <w:rPr>
          <w:strike/>
        </w:rPr>
        <w:t xml:space="preserve">, or elk</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67.0011, Parks and Wildlife Code, is amended to read as follows:</w:t>
      </w:r>
    </w:p>
    <w:p w:rsidR="003F3435" w:rsidRDefault="0032493E">
      <w:pPr>
        <w:spacing w:line="480" w:lineRule="auto"/>
        <w:ind w:firstLine="720"/>
        <w:jc w:val="both"/>
      </w:pPr>
      <w:r>
        <w:t xml:space="preserve">Sec.</w:t>
      </w:r>
      <w:r xml:space="preserve">
        <w:t> </w:t>
      </w:r>
      <w:r>
        <w:t xml:space="preserve">67.0011.</w:t>
      </w:r>
      <w:r xml:space="preserve">
        <w:t> </w:t>
      </w:r>
      <w:r xml:space="preserve">
        <w:t> </w:t>
      </w:r>
      <w:r>
        <w:rPr>
          <w:u w:val="single"/>
        </w:rPr>
        <w:t xml:space="preserve">EXEMPTIONS</w:t>
      </w:r>
      <w:r xml:space="preserve">
        <w:t> </w:t>
      </w:r>
      <w:r>
        <w:t xml:space="preserve">[</w:t>
      </w:r>
      <w:r>
        <w:rPr>
          <w:strike/>
        </w:rPr>
        <w:t xml:space="preserve">EXEMPTION OF CRAYFISH</w:t>
      </w:r>
      <w:r>
        <w:t xml:space="preserve">].  This chapter does not apply to</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crayfish, other than in public water</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elk</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changes in law made by this Act apply only to an offense committed on or after the effective date of this Act. </w:t>
      </w:r>
      <w:r>
        <w:t xml:space="preserve"> </w:t>
      </w:r>
      <w:r>
        <w:t xml:space="preserve">An offense committed before the effective date of this Act is covered by the law in effect when the offense was committed, and the former law is continued in effect for that purpose. </w:t>
      </w:r>
      <w:r>
        <w:t xml:space="preserve"> </w:t>
      </w:r>
      <w:r>
        <w:t xml:space="preserve">For purposes of this section, an offense was committed before the effective date of this Act if any element of the offense was committed before that date.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334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