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86R496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Murr, Oliverson, Landgraf, Guillen,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339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Nevárez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placement of speed limit signs at the end of construction or maintenance work zones.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545, Transportation Code, is amended by adding Section 545.364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545.364.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SPEED LIMIT SIGNS AFTER CONSTRUCTION OR MAINTENANCE WORK ZONE.  (a) In this section, "construction or maintenance work zone" has the meaning assigned by Section 472.022.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entity that sets a lower speed limit on a road or highway in the state highway system for a construction or maintenance work zone shall place or require to be placed a sign at the end of the zone that indicates the speed limit after the zone ends.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