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minimum school recess period for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(l-4) to read as follows:</w:t>
      </w:r>
    </w:p>
    <w:p w:rsidR="003F3435" w:rsidRDefault="0032493E">
      <w:pPr>
        <w:spacing w:line="480" w:lineRule="auto"/>
        <w:ind w:firstLine="720"/>
        <w:jc w:val="both"/>
      </w:pPr>
      <w:r>
        <w:rPr>
          <w:u w:val="single"/>
        </w:rPr>
        <w:t xml:space="preserve">(l-4)</w:t>
      </w:r>
      <w:r>
        <w:rPr>
          <w:u w:val="single"/>
        </w:rPr>
        <w:t xml:space="preserve"> </w:t>
      </w:r>
      <w:r>
        <w:rPr>
          <w:u w:val="single"/>
        </w:rPr>
        <w:t xml:space="preserve"> </w:t>
      </w:r>
      <w:r>
        <w:rPr>
          <w:u w:val="single"/>
        </w:rPr>
        <w:t xml:space="preserve">A school district shall require a student enrolled in full-day prekindergarten, in kindergarten, or in a grade level below grade three to participate in an unstructured daily recess period of at least 30 minutes.  The recess period required by this subsection is in addition to any period of moderate or vigorous physical activity required under Subsection (l).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