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86R461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public school career and technology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42.154(a)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each full-time equivalent student in average daily attendance in an approved career and technology education program in grades </w:t>
      </w:r>
      <w:r>
        <w:rPr>
          <w:u w:val="single"/>
        </w:rPr>
        <w:t xml:space="preserve">8</w:t>
      </w:r>
      <w:r>
        <w:t xml:space="preserve"> </w:t>
      </w:r>
      <w:r>
        <w:t xml:space="preserve">[</w:t>
      </w:r>
      <w:r>
        <w:rPr>
          <w:strike/>
        </w:rPr>
        <w:t xml:space="preserve">nine</w:t>
      </w:r>
      <w:r>
        <w:t xml:space="preserve">] through 12 or in career and technology education programs for students with disabilities in grades </w:t>
      </w:r>
      <w:r>
        <w:rPr>
          <w:u w:val="single"/>
        </w:rPr>
        <w:t xml:space="preserve">7</w:t>
      </w:r>
      <w:r>
        <w:t xml:space="preserve"> </w:t>
      </w:r>
      <w:r>
        <w:t xml:space="preserve">[</w:t>
      </w:r>
      <w:r>
        <w:rPr>
          <w:strike/>
        </w:rPr>
        <w:t xml:space="preserve">seven</w:t>
      </w:r>
      <w:r>
        <w:t xml:space="preserve">] through 12, a district is entitled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annual allotment equal to the adjusted basic allotment multiplied by a weight of 1.35;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$50, if the student is enrolled in two or more advanced career and technology education classes for a total of three or more credits.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Funds allocated under this section, other than an indirect cost allotment established under State Board of Education rule, must be used in providing career and technology education programs in grades </w:t>
      </w:r>
      <w:r>
        <w:rPr>
          <w:u w:val="single"/>
        </w:rPr>
        <w:t xml:space="preserve">8</w:t>
      </w:r>
      <w:r>
        <w:t xml:space="preserve"> [</w:t>
      </w:r>
      <w:r>
        <w:rPr>
          <w:strike/>
        </w:rPr>
        <w:t xml:space="preserve">nine</w:t>
      </w:r>
      <w:r>
        <w:t xml:space="preserve">] through 12 or career and technology education programs for students with disabilities in grades </w:t>
      </w:r>
      <w:r>
        <w:rPr>
          <w:u w:val="single"/>
        </w:rPr>
        <w:t xml:space="preserve">7</w:t>
      </w:r>
      <w:r>
        <w:t xml:space="preserve"> </w:t>
      </w:r>
      <w:r>
        <w:t xml:space="preserve">[</w:t>
      </w:r>
      <w:r>
        <w:rPr>
          <w:strike/>
        </w:rPr>
        <w:t xml:space="preserve">seven</w:t>
      </w:r>
      <w:r>
        <w:t xml:space="preserve">] through 12 under Sections 29.182, 29.183, and 29.184.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