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86R1257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353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law enforcement access to cell site information stored by certain entities providing wireless service to a wireless communications device.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18.02(a),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search warrant may be issued to search for and seize:</w:t>
      </w:r>
    </w:p>
    <w:p w:rsidR="003F3435" w:rsidRDefault="0032493E">
      <w:pPr>
        <w:spacing w:line="480" w:lineRule="auto"/>
        <w:ind w:firstLine="1440"/>
        <w:jc w:val="both"/>
      </w:pPr>
      <w:r>
        <w:t xml:space="preserve">(1)</w:t>
      </w:r>
      <w:r xml:space="preserve">
        <w:t> </w:t>
      </w:r>
      <w:r xml:space="preserve">
        <w:t> </w:t>
      </w:r>
      <w:r>
        <w:t xml:space="preserve">property acquired by theft or in any other manner which makes its acquisition a penal offense;</w:t>
      </w:r>
    </w:p>
    <w:p w:rsidR="003F3435" w:rsidRDefault="0032493E">
      <w:pPr>
        <w:spacing w:line="480" w:lineRule="auto"/>
        <w:ind w:firstLine="1440"/>
        <w:jc w:val="both"/>
      </w:pPr>
      <w:r>
        <w:t xml:space="preserve">(2)</w:t>
      </w:r>
      <w:r xml:space="preserve">
        <w:t> </w:t>
      </w:r>
      <w:r xml:space="preserve">
        <w:t> </w:t>
      </w:r>
      <w:r>
        <w:t xml:space="preserve">property specially designed, made, or adapted for or commonly used in the commission of an offense;</w:t>
      </w:r>
    </w:p>
    <w:p w:rsidR="003F3435" w:rsidRDefault="0032493E">
      <w:pPr>
        <w:spacing w:line="480" w:lineRule="auto"/>
        <w:ind w:firstLine="1440"/>
        <w:jc w:val="both"/>
      </w:pPr>
      <w:r>
        <w:t xml:space="preserve">(3)</w:t>
      </w:r>
      <w:r xml:space="preserve">
        <w:t> </w:t>
      </w:r>
      <w:r xml:space="preserve">
        <w:t> </w:t>
      </w:r>
      <w:r>
        <w:t xml:space="preserve">arms and munitions kept or prepared for the purposes of insurrection or riot;</w:t>
      </w:r>
    </w:p>
    <w:p w:rsidR="003F3435" w:rsidRDefault="0032493E">
      <w:pPr>
        <w:spacing w:line="480" w:lineRule="auto"/>
        <w:ind w:firstLine="1440"/>
        <w:jc w:val="both"/>
      </w:pPr>
      <w:r>
        <w:t xml:space="preserve">(4)</w:t>
      </w:r>
      <w:r xml:space="preserve">
        <w:t> </w:t>
      </w:r>
      <w:r xml:space="preserve">
        <w:t> </w:t>
      </w:r>
      <w:r>
        <w:t xml:space="preserve">weapons prohibited by the Penal Code;</w:t>
      </w:r>
    </w:p>
    <w:p w:rsidR="003F3435" w:rsidRDefault="0032493E">
      <w:pPr>
        <w:spacing w:line="480" w:lineRule="auto"/>
        <w:ind w:firstLine="1440"/>
        <w:jc w:val="both"/>
      </w:pPr>
      <w:r>
        <w:t xml:space="preserve">(5)</w:t>
      </w:r>
      <w:r xml:space="preserve">
        <w:t> </w:t>
      </w:r>
      <w:r xml:space="preserve">
        <w:t> </w:t>
      </w:r>
      <w:r>
        <w:t xml:space="preserve">gambling devices or equipment, altered gambling equipment, or gambling paraphernalia;</w:t>
      </w:r>
    </w:p>
    <w:p w:rsidR="003F3435" w:rsidRDefault="0032493E">
      <w:pPr>
        <w:spacing w:line="480" w:lineRule="auto"/>
        <w:ind w:firstLine="1440"/>
        <w:jc w:val="both"/>
      </w:pPr>
      <w:r>
        <w:t xml:space="preserve">(6)</w:t>
      </w:r>
      <w:r xml:space="preserve">
        <w:t> </w:t>
      </w:r>
      <w:r xml:space="preserve">
        <w:t> </w:t>
      </w:r>
      <w:r>
        <w:t xml:space="preserve">obscene materials kept or prepared for commercial distribution or exhibition, subject to the additional rules set forth by law;</w:t>
      </w:r>
    </w:p>
    <w:p w:rsidR="003F3435" w:rsidRDefault="0032493E">
      <w:pPr>
        <w:spacing w:line="480" w:lineRule="auto"/>
        <w:ind w:firstLine="1440"/>
        <w:jc w:val="both"/>
      </w:pPr>
      <w:r>
        <w:t xml:space="preserve">(7)</w:t>
      </w:r>
      <w:r xml:space="preserve">
        <w:t> </w:t>
      </w:r>
      <w:r xml:space="preserve">
        <w:t> </w:t>
      </w:r>
      <w:r>
        <w:t xml:space="preserve">a drug, controlled substance, immediate precursor, chemical precursor, or other controlled substance property, including an apparatus or paraphernalia kept, prepared, or manufactured in violation of the laws of this state;</w:t>
      </w:r>
    </w:p>
    <w:p w:rsidR="003F3435" w:rsidRDefault="0032493E">
      <w:pPr>
        <w:spacing w:line="480" w:lineRule="auto"/>
        <w:ind w:firstLine="1440"/>
        <w:jc w:val="both"/>
      </w:pPr>
      <w:r>
        <w:t xml:space="preserve">(8)</w:t>
      </w:r>
      <w:r xml:space="preserve">
        <w:t> </w:t>
      </w:r>
      <w:r xml:space="preserve">
        <w:t> </w:t>
      </w:r>
      <w:r>
        <w:t xml:space="preserve">any property the possession of which is prohibited by law;</w:t>
      </w:r>
    </w:p>
    <w:p w:rsidR="003F3435" w:rsidRDefault="0032493E">
      <w:pPr>
        <w:spacing w:line="480" w:lineRule="auto"/>
        <w:ind w:firstLine="1440"/>
        <w:jc w:val="both"/>
      </w:pPr>
      <w:r>
        <w:t xml:space="preserve">(9)</w:t>
      </w:r>
      <w:r xml:space="preserve">
        <w:t> </w:t>
      </w:r>
      <w:r xml:space="preserve">
        <w:t> </w:t>
      </w:r>
      <w:r>
        <w:t xml:space="preserve">implements or instruments used in the commission of a crime;</w:t>
      </w:r>
    </w:p>
    <w:p w:rsidR="003F3435" w:rsidRDefault="0032493E">
      <w:pPr>
        <w:spacing w:line="480" w:lineRule="auto"/>
        <w:ind w:firstLine="1440"/>
        <w:jc w:val="both"/>
      </w:pPr>
      <w:r>
        <w:t xml:space="preserve">(10)</w:t>
      </w:r>
      <w:r xml:space="preserve">
        <w:t> </w:t>
      </w:r>
      <w:r xml:space="preserve">
        <w:t> </w:t>
      </w:r>
      <w:r>
        <w:t xml:space="preserve">property or items, except the personal writings by the accused, constituting evidence of an offense or constituting evidence tending to show that a particular person committed an offense;</w:t>
      </w:r>
    </w:p>
    <w:p w:rsidR="003F3435" w:rsidRDefault="0032493E">
      <w:pPr>
        <w:spacing w:line="480" w:lineRule="auto"/>
        <w:ind w:firstLine="1440"/>
        <w:jc w:val="both"/>
      </w:pPr>
      <w:r>
        <w:t xml:space="preserve">(11)</w:t>
      </w:r>
      <w:r xml:space="preserve">
        <w:t> </w:t>
      </w:r>
      <w:r xml:space="preserve">
        <w:t> </w:t>
      </w:r>
      <w:r>
        <w:t xml:space="preserve">persons;</w:t>
      </w:r>
    </w:p>
    <w:p w:rsidR="003F3435" w:rsidRDefault="0032493E">
      <w:pPr>
        <w:spacing w:line="480" w:lineRule="auto"/>
        <w:ind w:firstLine="1440"/>
        <w:jc w:val="both"/>
      </w:pPr>
      <w:r>
        <w:t xml:space="preserve">(12)</w:t>
      </w:r>
      <w:r xml:space="preserve">
        <w:t> </w:t>
      </w:r>
      <w:r xml:space="preserve">
        <w:t> </w:t>
      </w:r>
      <w:r>
        <w:t xml:space="preserve">contraband subject to forfeiture under Chapter 59 of this code;</w:t>
      </w:r>
    </w:p>
    <w:p w:rsidR="003F3435" w:rsidRDefault="0032493E">
      <w:pPr>
        <w:spacing w:line="480" w:lineRule="auto"/>
        <w:ind w:firstLine="1440"/>
        <w:jc w:val="both"/>
      </w:pPr>
      <w:r>
        <w:t xml:space="preserve">(13)</w:t>
      </w:r>
      <w:r xml:space="preserve">
        <w:t> </w:t>
      </w:r>
      <w:r xml:space="preserve">
        <w:t> </w:t>
      </w:r>
      <w:r>
        <w:t xml:space="preserve">electronic customer data held in electronic storage, including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contents of and records and other information related to a wire communication or electronic communication held in electronic storage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cell site information</w:t>
      </w:r>
      <w:r>
        <w:t xml:space="preserve">; or</w:t>
      </w:r>
    </w:p>
    <w:p w:rsidR="003F3435" w:rsidRDefault="0032493E">
      <w:pPr>
        <w:spacing w:line="480" w:lineRule="auto"/>
        <w:ind w:firstLine="1440"/>
        <w:jc w:val="both"/>
      </w:pPr>
      <w:r>
        <w:t xml:space="preserve">(14)</w:t>
      </w:r>
      <w:r xml:space="preserve">
        <w:t> </w:t>
      </w:r>
      <w:r xml:space="preserve">
        <w:t> </w:t>
      </w:r>
      <w:r>
        <w:t xml:space="preserve">a cellular telephone or other wireless communications device, subject to Article 18.0215.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18.02(b)(2), Code of Criminal Procedure, as effective January 1, 2019, is amended to read as follows:</w:t>
      </w:r>
    </w:p>
    <w:p w:rsidR="003F3435" w:rsidRDefault="0032493E">
      <w:pPr>
        <w:spacing w:line="480" w:lineRule="auto"/>
        <w:ind w:firstLine="1440"/>
        <w:jc w:val="both"/>
      </w:pPr>
      <w:r>
        <w:t xml:space="preserve">(2)</w:t>
      </w:r>
      <w:r xml:space="preserve">
        <w:t> </w:t>
      </w:r>
      <w:r xml:space="preserve">
        <w:t> </w:t>
      </w:r>
      <w:r>
        <w:rPr>
          <w:u w:val="single"/>
        </w:rPr>
        <w:t xml:space="preserve">"Cell site information," "electronic</w:t>
      </w:r>
      <w:r>
        <w:t xml:space="preserve"> </w:t>
      </w:r>
      <w:r>
        <w:t xml:space="preserve">[</w:t>
      </w:r>
      <w:r>
        <w:rPr>
          <w:strike/>
        </w:rPr>
        <w:t xml:space="preserve">"Electronic</w:t>
      </w:r>
      <w:r>
        <w:t xml:space="preserve">] customer </w:t>
      </w:r>
      <w:r>
        <w:rPr>
          <w:u w:val="single"/>
        </w:rPr>
        <w:t xml:space="preserve">data,"</w:t>
      </w:r>
      <w:r>
        <w:t xml:space="preserve"> [</w:t>
      </w:r>
      <w:r>
        <w:rPr>
          <w:strike/>
        </w:rPr>
        <w:t xml:space="preserve">data"</w:t>
      </w:r>
      <w:r>
        <w:t xml:space="preserve">] and "electronic storage" have the meanings assigned by Article 18B.001.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18B.001, Code of Criminal Procedure, is amended by adding Subdivision (1-a) and amending Subdivision (7) to read as follows:</w:t>
      </w:r>
    </w:p>
    <w:p w:rsidR="003F3435" w:rsidRDefault="0032493E">
      <w:pPr>
        <w:spacing w:line="480" w:lineRule="auto"/>
        <w:ind w:firstLine="1440"/>
        <w:jc w:val="both"/>
      </w:pPr>
      <w:r>
        <w:rPr>
          <w:u w:val="single"/>
        </w:rPr>
        <w:t xml:space="preserve">(1-a) "Cell site information" means information that reveals the location of a cellular telephone or other wireless communications device and that is derived from the device's connections to radio antennas through which a provider of an electronic communications service or provider of a remote computing service provides wireless service to that device.</w:t>
      </w:r>
    </w:p>
    <w:p w:rsidR="003F3435" w:rsidRDefault="0032493E">
      <w:pPr>
        <w:spacing w:line="480" w:lineRule="auto"/>
        <w:ind w:firstLine="1440"/>
        <w:jc w:val="both"/>
      </w:pPr>
      <w:r>
        <w:t xml:space="preserve">(7)</w:t>
      </w:r>
      <w:r xml:space="preserve">
        <w:t> </w:t>
      </w:r>
      <w:r xml:space="preserve">
        <w:t> </w:t>
      </w:r>
      <w:r>
        <w:t xml:space="preserve">"Electronic customer data" means data or records that:</w:t>
      </w:r>
    </w:p>
    <w:p w:rsidR="003F3435" w:rsidRDefault="0032493E">
      <w:pPr>
        <w:spacing w:line="480" w:lineRule="auto"/>
        <w:ind w:firstLine="2160"/>
        <w:jc w:val="both"/>
      </w:pPr>
      <w:r>
        <w:t xml:space="preserve">(A)</w:t>
      </w:r>
      <w:r xml:space="preserve">
        <w:t> </w:t>
      </w:r>
      <w:r xml:space="preserve">
        <w:t> </w:t>
      </w:r>
      <w:r>
        <w:t xml:space="preserve">are in the possession, care, custody, or control of a provider of an electronic communications service or provider of a remote computing service; and</w:t>
      </w:r>
    </w:p>
    <w:p w:rsidR="003F3435" w:rsidRDefault="0032493E">
      <w:pPr>
        <w:spacing w:line="480" w:lineRule="auto"/>
        <w:ind w:firstLine="2160"/>
        <w:jc w:val="both"/>
      </w:pPr>
      <w:r>
        <w:t xml:space="preserve">(B)</w:t>
      </w:r>
      <w:r xml:space="preserve">
        <w:t> </w:t>
      </w:r>
      <w:r xml:space="preserve">
        <w:t> </w:t>
      </w:r>
      <w:r>
        <w:t xml:space="preserve">contain:</w:t>
      </w:r>
    </w:p>
    <w:p w:rsidR="003F3435" w:rsidRDefault="0032493E">
      <w:pPr>
        <w:spacing w:line="480" w:lineRule="auto"/>
        <w:ind w:firstLine="2880"/>
        <w:jc w:val="both"/>
      </w:pPr>
      <w:r>
        <w:t xml:space="preserve">(i)</w:t>
      </w:r>
      <w:r xml:space="preserve">
        <w:t> </w:t>
      </w:r>
      <w:r xml:space="preserve">
        <w:t> </w:t>
      </w:r>
      <w:r>
        <w:t xml:space="preserve">information revealing the identity of customers of the applicable service;</w:t>
      </w:r>
    </w:p>
    <w:p w:rsidR="003F3435" w:rsidRDefault="0032493E">
      <w:pPr>
        <w:spacing w:line="480" w:lineRule="auto"/>
        <w:ind w:firstLine="2880"/>
        <w:jc w:val="both"/>
      </w:pPr>
      <w:r>
        <w:t xml:space="preserve">(ii)</w:t>
      </w:r>
      <w:r xml:space="preserve">
        <w:t> </w:t>
      </w:r>
      <w:r xml:space="preserve">
        <w:t> </w:t>
      </w:r>
      <w:r>
        <w:t xml:space="preserve">information about a customer's use of the applicable service;</w:t>
      </w:r>
    </w:p>
    <w:p w:rsidR="003F3435" w:rsidRDefault="0032493E">
      <w:pPr>
        <w:spacing w:line="480" w:lineRule="auto"/>
        <w:ind w:firstLine="2880"/>
        <w:jc w:val="both"/>
      </w:pPr>
      <w:r>
        <w:t xml:space="preserve">(iii)</w:t>
      </w:r>
      <w:r xml:space="preserve">
        <w:t> </w:t>
      </w:r>
      <w:r xml:space="preserve">
        <w:t> </w:t>
      </w:r>
      <w:r>
        <w:t xml:space="preserve">information that identifies the recipient or destination of a wire or electronic communication sent to or by a customer;</w:t>
      </w:r>
    </w:p>
    <w:p w:rsidR="003F3435" w:rsidRDefault="0032493E">
      <w:pPr>
        <w:spacing w:line="480" w:lineRule="auto"/>
        <w:ind w:firstLine="2880"/>
        <w:jc w:val="both"/>
      </w:pPr>
      <w:r>
        <w:t xml:space="preserve">(iv)</w:t>
      </w:r>
      <w:r xml:space="preserve">
        <w:t> </w:t>
      </w:r>
      <w:r xml:space="preserve">
        <w:t> </w:t>
      </w:r>
      <w:r>
        <w:t xml:space="preserve">the content of a wire or electronic communication sent to or by a customer; [</w:t>
      </w:r>
      <w:r>
        <w:rPr>
          <w:strike/>
        </w:rPr>
        <w:t xml:space="preserve">and</w:t>
      </w:r>
      <w:r>
        <w:t xml:space="preserve">]</w:t>
      </w:r>
    </w:p>
    <w:p w:rsidR="003F3435" w:rsidRDefault="0032493E">
      <w:pPr>
        <w:spacing w:line="480" w:lineRule="auto"/>
        <w:ind w:firstLine="2880"/>
        <w:jc w:val="both"/>
      </w:pPr>
      <w:r>
        <w:t xml:space="preserve">(v)</w:t>
      </w:r>
      <w:r xml:space="preserve">
        <w:t> </w:t>
      </w:r>
      <w:r xml:space="preserve">
        <w:t> </w:t>
      </w:r>
      <w:r>
        <w:rPr>
          <w:u w:val="single"/>
        </w:rPr>
        <w:t xml:space="preserve">cell site information; and</w:t>
      </w:r>
    </w:p>
    <w:p w:rsidR="003F3435" w:rsidRDefault="0032493E">
      <w:pPr>
        <w:spacing w:line="480" w:lineRule="auto"/>
        <w:ind w:firstLine="2880"/>
        <w:jc w:val="both"/>
      </w:pPr>
      <w:r>
        <w:rPr>
          <w:u w:val="single"/>
        </w:rPr>
        <w:t xml:space="preserve">(vi)</w:t>
      </w:r>
      <w:r xml:space="preserve">
        <w:t> </w:t>
      </w:r>
      <w:r>
        <w:t xml:space="preserve">any data stored with the applicable service provider by or on behalf of a customer.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warrant issued on or after the effective date of this Act.  A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