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86R21176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Capriglione, Longoria, Klick,</w:t>
      </w:r>
      <w:r xml:space="preserve">
        <w:tab wTab="150" tlc="none" cTlc="0"/>
      </w:r>
      <w:r>
        <w:t xml:space="preserve">H.B.</w:t>
      </w:r>
      <w:r xml:space="preserve">
        <w:t> </w:t>
      </w:r>
      <w:r>
        <w:t xml:space="preserve">No.</w:t>
      </w:r>
      <w:r xml:space="preserve">
        <w:t> </w:t>
      </w:r>
      <w:r>
        <w:t xml:space="preserve">362</w:t>
      </w:r>
    </w:p>
    <w:p w:rsidR="003F3435" w:rsidRDefault="0032493E">
      <w:pPr>
        <w:jc w:val="both"/>
      </w:pPr>
      <w:r xml:space="preserve">
        <w:t> </w:t>
      </w:r>
      <w:r xml:space="preserve">
        <w:t> </w:t>
      </w:r>
      <w:r xml:space="preserve">
        <w:t> </w:t>
      </w:r>
      <w:r xml:space="preserve">
        <w:t> </w:t>
      </w:r>
      <w:r xml:space="preserve">
        <w:t> </w:t>
      </w:r>
      <w:r>
        <w:t xml:space="preserve">Anchia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362: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fund to assist local governments with the acquisition of voting system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 Election Code, is amended by adding Subchapter D to read as follows:</w:t>
      </w:r>
    </w:p>
    <w:p w:rsidR="003F3435" w:rsidRDefault="0032493E">
      <w:pPr>
        <w:spacing w:line="480" w:lineRule="auto"/>
        <w:jc w:val="center"/>
      </w:pPr>
      <w:r>
        <w:rPr>
          <w:u w:val="single"/>
        </w:rPr>
        <w:t xml:space="preserve">SUBCHAPTER D.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equipment" means voting system equipment that is certified by the United States Election Assistance Commission and the secretary of state on the date it is acquired and that uses or produces a paper ballot by which a voter can verify that the voter's selections are accurately reflected.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123.092.</w:t>
      </w:r>
      <w:r>
        <w:rPr>
          <w:u w:val="single"/>
        </w:rPr>
        <w:t xml:space="preserve"> </w:t>
      </w:r>
      <w:r>
        <w:rPr>
          <w:u w:val="single"/>
        </w:rPr>
        <w:t xml:space="preserve"> </w:t>
      </w:r>
      <w:r>
        <w:rPr>
          <w:u w:val="single"/>
        </w:rPr>
        <w:t xml:space="preserve">VOTING SYSTEM FUND.  (a)  The voting system fund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money transferred to the fund at the discretion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a grant under Section 123.093.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123.093.</w:t>
      </w:r>
      <w:r>
        <w:rPr>
          <w:u w:val="single"/>
        </w:rPr>
        <w:t xml:space="preserve"> </w:t>
      </w:r>
      <w:r>
        <w:rPr>
          <w:u w:val="single"/>
        </w:rPr>
        <w:t xml:space="preserve"> </w:t>
      </w:r>
      <w:r>
        <w:rPr>
          <w:u w:val="single"/>
        </w:rPr>
        <w:t xml:space="preserve">GRANTS FROM FUND.  (a) </w:t>
      </w:r>
      <w:r>
        <w:rPr>
          <w:u w:val="single"/>
        </w:rPr>
        <w:t xml:space="preserve"> </w:t>
      </w:r>
      <w:r>
        <w:rPr>
          <w:u w:val="single"/>
        </w:rPr>
        <w:t xml:space="preserve">A county or city may apply to the secretary of state for a grant under this subchapter to replace voting system equipment or to reimburse the replacement or conversion of voting system equipment purchased on or after December 1, 2016. </w:t>
      </w:r>
      <w:r>
        <w:rPr>
          <w:u w:val="single"/>
        </w:rPr>
        <w:t xml:space="preserve"> </w:t>
      </w:r>
      <w:r>
        <w:rPr>
          <w:u w:val="single"/>
        </w:rPr>
        <w:t xml:space="preserve">A county or city is eligible to receive a grant equal to not more than 50 percent of the total cost of the eligible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develop criteria for the fair and proportional distribution of grants that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voters likely to be served by the eligible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and condition of any equipment replaced, converted, or proposed for replacement or conversion;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 for equitable distribution of grant funds to both rural and urban counties and cities;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county or city governing body has adopted a reasonable long-term plan to address the maintenance, repair, and eventual replacement needs for the eligible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considered relevant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requested under qualifying grant applications exceeds the total amount available for the purpose of awarding grants, amounts shall be allocated using the criteria developed by the secretary of state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123.094.</w:t>
      </w:r>
      <w:r>
        <w:rPr>
          <w:u w:val="single"/>
        </w:rPr>
        <w:t xml:space="preserve"> </w:t>
      </w:r>
      <w:r>
        <w:rPr>
          <w:u w:val="single"/>
        </w:rPr>
        <w:t xml:space="preserve"> </w:t>
      </w:r>
      <w:r>
        <w:rPr>
          <w:u w:val="single"/>
        </w:rPr>
        <w:t xml:space="preserve">APPLICATION FOR GRANT; VERIFICATION OF COSTS. </w:t>
      </w:r>
      <w:r>
        <w:rPr>
          <w:u w:val="single"/>
        </w:rPr>
        <w:t xml:space="preserve"> </w:t>
      </w:r>
      <w:r>
        <w:rPr>
          <w:u w:val="single"/>
        </w:rPr>
        <w:t xml:space="preserve">(a) </w:t>
      </w:r>
      <w:r>
        <w:rPr>
          <w:u w:val="single"/>
        </w:rPr>
        <w:t xml:space="preserve"> </w:t>
      </w:r>
      <w:r>
        <w:rPr>
          <w:u w:val="single"/>
        </w:rPr>
        <w:t xml:space="preserve">To receive a grant under Section 123.093, a county or city must submit an application to the secretary of state.  The secretary of state shall prescribe a form for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or types of eligible equipment purchased, leased, converted, or proposed for purchase, lease, or conversion;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actual or expected total cost of the eligible equipment and any sources of funding used or that will be used for its purchase, lease, or conversion in addition to the grant funding provided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or city's plan to address the long-term maintenance, repair, and eventual replacement costs for the eligible equipment;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deadline for receipt of grant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awarding and distributing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verifying the proper use of the grants after distribution.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123.095.</w:t>
      </w:r>
      <w:r>
        <w:rPr>
          <w:u w:val="single"/>
        </w:rPr>
        <w:t xml:space="preserve"> </w:t>
      </w:r>
      <w:r>
        <w:rPr>
          <w:u w:val="single"/>
        </w:rPr>
        <w:t xml:space="preserve"> </w:t>
      </w:r>
      <w:r>
        <w:rPr>
          <w:u w:val="single"/>
        </w:rPr>
        <w:t xml:space="preserve">STUDY ON VOTING SYSTEM FUNDING.  (a)  The secretary of state, in cooperation with county officers who administer elections, shall conduct a study to determine the best manner in which to fund the voting system fund under this subchapter for the replacement or conversion of voting system equipment, and make recommendations based on the determinations.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2020, the secretary of state shall report the study's findings to the committees of each house of the legislature with jurisdiction over elections.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