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86R4112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366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healthy relationships education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28, Education Code, is amended by adding Section 28.0043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28.0043.</w:t>
      </w:r>
      <w:r>
        <w:rPr>
          <w:u w:val="single"/>
        </w:rPr>
        <w:t xml:space="preserve"> </w:t>
      </w:r>
      <w:r>
        <w:rPr>
          <w:u w:val="single"/>
        </w:rPr>
        <w:t xml:space="preserve"> </w:t>
      </w:r>
      <w:r>
        <w:rPr>
          <w:u w:val="single"/>
        </w:rPr>
        <w:t xml:space="preserve">HEALTHY RELATIONSHIPS EDUCATION.  (a)  In this section, "age-appropriate" means suitable to particular ages or age groups of children or adolescents, based on developing cognitive, emotional, and behavioral capacity typical for the age or age group.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shall provide healthy relationships education in accordance with this section at grade levels and in courses specified by the State Board of Education.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Board of Education by rule shall adopt the essential knowledge and skills for curricula to be used by a school district in providing healthy relationships education under this section that are age-appropriate and supported by research that is peer-reviewed, conducted in compliance with accepted scientific methods, and recognized as accurate by leading professional organizations and agencies with relevant experience.  As age-appropriate, the curricula must promote relationship, communication, and decision-making skills, including strategies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healthy, age-appropriate relationships;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healthy life skills, including critical thinking, problem solving, effective communication, and responsible decision making about relationships;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effective communication between adolescents and their parents, legal guardians, or other family members about relationships.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12.104(b), Education Code, as amended by Chapters 324 (S.B. 1488), 522 (S.B. 179), and 735 (S.B. 1153),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 [</w:t>
      </w:r>
      <w:r>
        <w:rPr>
          <w:strike/>
        </w:rPr>
        <w:t xml:space="preserve">and</w:t>
      </w:r>
      <w:r>
        <w:t xml:space="preserve">]</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r>
        <w:rPr>
          <w:u w:val="single"/>
        </w:rPr>
        <w:t xml:space="preserve">;</w:t>
      </w:r>
    </w:p>
    <w:p w:rsidR="003F3435" w:rsidRDefault="0032493E">
      <w:pPr>
        <w:spacing w:line="480" w:lineRule="auto"/>
        <w:ind w:firstLine="2160"/>
        <w:jc w:val="both"/>
      </w:pPr>
      <w:r>
        <w:rPr>
          <w:u w:val="single"/>
        </w:rPr>
        <w:t xml:space="preserve">(S)</w:t>
      </w:r>
      <w:r xml:space="preserve">
        <w:t> </w:t>
      </w:r>
      <w:r>
        <w:t xml:space="preserve">[</w:t>
      </w:r>
      <w:r>
        <w:rPr>
          <w:strike/>
        </w:rPr>
        <w:t xml:space="preserve">(P)</w:t>
      </w:r>
      <w:r>
        <w:t xml:space="preserve">]</w:t>
      </w:r>
      <w:r xml:space="preserve">
        <w:t> </w:t>
      </w:r>
      <w:r xml:space="preserve">
        <w:t> </w:t>
      </w:r>
      <w:r>
        <w:t xml:space="preserve">a parent's right to information regarding the provision of assistance for learning difficulties to the parent's child as provided by Sections 26.004(b)(11) and 26.0081(c) and (d)</w:t>
      </w:r>
      <w:r>
        <w:rPr>
          <w:u w:val="single"/>
        </w:rPr>
        <w:t xml:space="preserve">; and</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healthy relationships education under Section 28.0043</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2020-2021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