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 et al.</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381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17,</w:t>
      </w:r>
      <w:r xml:space="preserve">
        <w:t> </w:t>
      </w:r>
      <w:r>
        <w:t xml:space="preserve">2019, read first time and referred to Committee on Criminal Justice; May</w:t>
      </w:r>
      <w:r xml:space="preserve">
        <w:t> </w:t>
      </w:r>
      <w:r>
        <w:t xml:space="preserve">9,</w:t>
      </w:r>
      <w:r xml:space="preserve">
        <w:t> </w:t>
      </w:r>
      <w:r>
        <w:t xml:space="preserve">2019, reported favorably by the following vote:</w:t>
      </w:r>
      <w:r>
        <w:t xml:space="preserve"> </w:t>
      </w:r>
      <w:r>
        <w:t xml:space="preserve"> </w:t>
      </w:r>
      <w:r>
        <w:t xml:space="preserve">Yeas 5,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eligibility for the Texas Peace Officers' Memorial Monument.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3105.003(a),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to have the person's name on the monument if the person was killed in the line of duty and was:</w:t>
      </w:r>
    </w:p>
    <w:p w:rsidR="003F3435" w:rsidRDefault="0032493E">
      <w:pPr>
        <w:spacing w:line="480" w:lineRule="auto"/>
        <w:ind w:firstLine="1440"/>
        <w:jc w:val="both"/>
      </w:pPr>
      <w:r>
        <w:t xml:space="preserve">(1)</w:t>
      </w:r>
      <w:r xml:space="preserve">
        <w:t> </w:t>
      </w:r>
      <w:r xml:space="preserve">
        <w:t> </w:t>
      </w:r>
      <w:r>
        <w:t xml:space="preserve">a law enforcement officer or peace officer for this state or a political subdivision of this state under Article 2.12, Code of Criminal Procedure, or other law;</w:t>
      </w:r>
    </w:p>
    <w:p w:rsidR="003F3435" w:rsidRDefault="0032493E">
      <w:pPr>
        <w:spacing w:line="480" w:lineRule="auto"/>
        <w:ind w:firstLine="1440"/>
        <w:jc w:val="both"/>
      </w:pPr>
      <w:r>
        <w:t xml:space="preserve">(2)</w:t>
      </w:r>
      <w:r xml:space="preserve">
        <w:t> </w:t>
      </w:r>
      <w:r xml:space="preserve">
        <w:t> </w:t>
      </w:r>
      <w:r>
        <w:t xml:space="preserve">a federal law enforcement officer or special agent performing duties in this state, including those officers under Article 2.122, Code of Criminal Procedure;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corrections or detention officer or county or municipal jailer employed or appointed by a municipal, county, or state penal institution in this state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employed by this state or a political subdivision of this state and considered by the person's employer to be a trainee for a position described by Subdivision (1), (2), or (3)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 3105.003(a), Government Code, as amended by this Act, applies to the eligibility of a person who was killed in the line of duty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The Texas Commission on Law Enforcement shall reconsider a nomination to have a person's name added to the Texas Peace Officers' Memorial Monument under Section 3105.0035, Government Code, if the person was determined to be ineligible before the effective date of this Act and the person may be eligible under Section 3105.003(a), Government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