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391</w:t>
      </w:r>
    </w:p>
    <w:p w:rsidR="003F3435" w:rsidRDefault="003F3435"/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student access to public school instructional materials and technology.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26.006, Education Code, is amended by amending Subsection (c) and adding Subsection (d)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A student's parent is entitled to request that the school district or open-enrollment charter school the student attends allow the student to take home any instructional materials used by the student. </w:t>
      </w:r>
      <w:r>
        <w:t xml:space="preserve"> </w:t>
      </w:r>
      <w:r>
        <w:t xml:space="preserve">Subject to the availability of the instructional materials, the district or school shall honor the request. </w:t>
      </w:r>
      <w:r>
        <w:t xml:space="preserve"> </w:t>
      </w:r>
      <w:r>
        <w:t xml:space="preserve">A student who takes home instructional materials must return the instructional materials to school at the beginning of the next school day if requested to do so by the student's teacher. </w:t>
      </w:r>
      <w:r>
        <w:t xml:space="preserve"> </w:t>
      </w:r>
      <w:r>
        <w:rPr>
          <w:u w:val="single"/>
        </w:rPr>
        <w:t xml:space="preserve">A school district or open-enrollment charter school must provide the instructional materials to the student in printed format if the student does not have reliable access to technology at the student's home.</w:t>
      </w:r>
      <w:r>
        <w:t xml:space="preserve"> </w:t>
      </w:r>
      <w:r>
        <w:t xml:space="preserve"> </w:t>
      </w:r>
      <w:r>
        <w:t xml:space="preserve">In this subsection, "instructional material" has the meaning assigned by Section 31.002.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requirement under Subsection (c) to provide to a student instructional materials in a prin</w:t>
      </w:r>
      <w:r>
        <w:rPr>
          <w:u w:val="single"/>
        </w:rPr>
        <w:t xml:space="preserve">ted format does not require a school district or open-enrollment charter school to purchase printed copies of instructional materials that the district or school otherwise would not purchase. </w:t>
      </w:r>
      <w:r>
        <w:rPr>
          <w:u w:val="single"/>
        </w:rPr>
        <w:t xml:space="preserve"> </w:t>
      </w:r>
      <w:r>
        <w:rPr>
          <w:u w:val="single"/>
        </w:rPr>
        <w:t xml:space="preserve">A district or school may comply with Subsection (c) by providing the student a printout of the relevant electronic instructional materials.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26.006, Education Code, as amended by this Act, applies beginning with the 2019-2020 school year.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p>
      <w:r>
        <w:br w:type="page"/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______________________________</w:t>
      </w:r>
      <w:r xml:space="preserve">
        <w:tab wTab="150" tlc="none" cTlc="0"/>
      </w:r>
      <w:r>
        <w:t xml:space="preserve">______________________________</w:t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President of the Senate</w:t>
      </w:r>
      <w:r xml:space="preserve">
        <w:tab wTab="150" tlc="none" cTlc="0"/>
      </w: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H.B. No. 391 was passed by the House on April 25, 2019, by the following vote:</w:t>
      </w:r>
      <w:r xml:space="preserve">
        <w:t> </w:t>
      </w:r>
      <w:r xml:space="preserve">
        <w:t> </w:t>
      </w:r>
      <w:r>
        <w:t xml:space="preserve">Yeas 107, Nays 15, 1 present, not voting; and that the House concurred in Senate amendments to H.B. No. 391 on May 23, 2019, by the following vote:</w:t>
      </w:r>
      <w:r xml:space="preserve">
        <w:t> </w:t>
      </w:r>
      <w:r xml:space="preserve">
        <w:t> </w:t>
      </w:r>
      <w:r>
        <w:t xml:space="preserve">Yeas 135, Nays 8, 1 present, not voting.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2493E">
      <w:pPr>
        <w:spacing w:line="480" w:lineRule="auto"/>
        <w:ind w:firstLine="720"/>
        <w:jc w:val="both"/>
      </w:pPr>
      <w:r>
        <w:t xml:space="preserve">I certify that H.B. No. 391 was passed by the Senate, with amendments, on May 21, 2019, by the following vote:</w:t>
      </w:r>
      <w:r xml:space="preserve">
        <w:t> </w:t>
      </w:r>
      <w:r xml:space="preserve">
        <w:t> </w:t>
      </w:r>
      <w:r>
        <w:t xml:space="preserve">Yeas 31, Nays 0.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Secretary of the Senate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2493E">
      <w:pPr>
        <w:spacing w:line="480" w:lineRule="auto"/>
        <w:jc w:val="both"/>
      </w:pPr>
      <w:r>
        <w:t xml:space="preserve">APPROVED: __________________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Date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 __________________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Governor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391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