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394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hearing officer following a Health and Human Services Commission fair hearing regarding the denial of certain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531.0193.</w:t>
      </w:r>
      <w:r>
        <w:rPr>
          <w:u w:val="single"/>
        </w:rPr>
        <w:t xml:space="preserve"> </w:t>
      </w:r>
      <w:r>
        <w:rPr>
          <w:u w:val="single"/>
        </w:rPr>
        <w:t xml:space="preserve"> </w:t>
      </w:r>
      <w:r>
        <w:rPr>
          <w:u w:val="single"/>
        </w:rPr>
        <w:t xml:space="preserve">REQUIRED CONSULTATION WITH MEDICAL DIRECTOR AFTER FAIR HEARING.  The executive commissioner by rule shall require that, after conducting a fair hearing and before making a decision, a hearing officer consult with the medical director described by Section 531.009 in determining the outcome of a hearing regarding the denial of medically necessary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required by Section 531.0193,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