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86R3430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Sexual Assault Evidentiary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420.003(5),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"Sexual assault examiner" means a person who uses </w:t>
      </w:r>
      <w:r>
        <w:rPr>
          <w:u w:val="single"/>
        </w:rPr>
        <w:t xml:space="preserve">a standardized</w:t>
      </w:r>
      <w:r>
        <w:t xml:space="preserve"> [</w:t>
      </w:r>
      <w:r>
        <w:rPr>
          <w:strike/>
        </w:rPr>
        <w:t xml:space="preserve">an attorney general-approved</w:t>
      </w:r>
      <w:r>
        <w:t xml:space="preserve">] evidence collection kit and protocol </w:t>
      </w:r>
      <w:r>
        <w:rPr>
          <w:u w:val="single"/>
        </w:rPr>
        <w:t xml:space="preserve">adopted by the attorney general by rule</w:t>
      </w:r>
      <w:r>
        <w:t xml:space="preserve"> to collect and preserve evidence of a sexual assault or other sex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w:t>
      </w:r>
      <w:r>
        <w:rPr>
          <w:u w:val="single"/>
        </w:rPr>
        <w:t xml:space="preserve">, with the advice of the Texas Sexual Assault Evidentiary Council,</w:t>
      </w:r>
      <w:r>
        <w:t xml:space="preserve"> may adopt rules necessary to implement this chapter.  A proposed rule must be provided to grant recipients at least 60 days before the date of adoption.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420, Government Code, is amended by adding Section 420.016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420.016.</w:t>
      </w:r>
      <w:r>
        <w:rPr>
          <w:u w:val="single"/>
        </w:rPr>
        <w:t xml:space="preserve"> </w:t>
      </w:r>
      <w:r>
        <w:rPr>
          <w:u w:val="single"/>
        </w:rPr>
        <w:t xml:space="preserve"> </w:t>
      </w:r>
      <w:r>
        <w:rPr>
          <w:u w:val="single"/>
        </w:rPr>
        <w:t xml:space="preserve">TEXAS SEXUAL ASSAULT EVIDENTIARY COUNCIL.  (a)  In this section, "council" means the Texas Sexual Assault Evidentiary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shall establish the Texas Sexual Assault Evidentiary Council to advise the attorney general in the development of rules regarding the collection and preservation of evidence in cases of sexual assault or other sex offenses.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composed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of the senate, appointed by the lieutenant governor, or the member's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house of representatives, appointed by the speaker of the house, or the member's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executive commissioner of the Health and Human Services Commission or the executive commissioner's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executive director of the Texas Commission on Law Enforcement or the executive director's designee;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presiding officer of the Texas Forensic Science Commission or the presiding officer's designee;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division director of the Law Enforcement Support Division of the Texas Department of Public Safety with authority over the Crime Laboratory Service or the division director's designee;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president of the Texas District and County Attorney's Association or the president's designee;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president of the Sheriffs' Association of Texas or the president's designee;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president of the Texas Police Chiefs Association or the president's designee;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president of the Texas Society of Pathologists or the president's designee;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chair of the Texas Hospital Association or the chair's designee;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president of the International Association of Forensic Nurses Texas Chapter or the president's designee;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president of the Texas Association Against Sexual Assault or the president's designee;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person designated by the president of the Texas Association Against Sexual Assault to represent the interests of survivors of sexual assault or other sex offenses.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appointed member serves at the pleasure of the official who appointed the member.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officer of the council is the attorney general or the attorney general's designee.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shall meet at least twice a year at the call of the presiding officer.  The council shall meet at other times as determined by the presiding officer.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council shall make and periodically update recommendations relating to the collection and preservation of evidence in cases of sexual assault or other sex offenses, including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evidence collection kit for use in the collection and preservation of evidence of a sexual assault or other sex offense to be used throughout the state, specifying the physical dimensions, labeling, and contents of the kit;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a protocol for the collection and preservation of evidence of a sexual assault or other sex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curriculum for sexual assault evidence collection and preservation training programs;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for certification of sexual assault nurse examiners.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of the attorney general shall supervise the administration of the council.  The attorney general shall provide the necessary staff and facilities to assist the council in performing the council's duties.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council may not receive compensation for serving on the council but is entitled to reimbursement for travel expenses incurred by the member while conducting the business of the council as provided by the General Appropriations Act.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December 1 of each even-numbered year, the council shall submit a report regarding the council's activities, findings, and recommendations, including any proposed legislation or rules, to the governor, the lieutenant governor, and the legislature.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420.031(a),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attorney general</w:t>
      </w:r>
      <w:r>
        <w:rPr>
          <w:u w:val="single"/>
        </w:rPr>
        <w:t xml:space="preserve">, with the advice of the Texas Sexual Assault Evidentiary Council,</w:t>
      </w:r>
      <w:r>
        <w:t xml:space="preserve"> shall </w:t>
      </w:r>
      <w:r>
        <w:rPr>
          <w:u w:val="single"/>
        </w:rPr>
        <w:t xml:space="preserve">adopt rules regarding</w:t>
      </w:r>
      <w:r>
        <w:t xml:space="preserve"> [</w:t>
      </w:r>
      <w:r>
        <w:rPr>
          <w:strike/>
        </w:rPr>
        <w:t xml:space="preserve">develop and distribute to law enforcement agencies and proper medical personnel</w:t>
      </w:r>
      <w:r>
        <w:t xml:space="preserve">] an evidence collection protocol that shall include collection procedures and </w:t>
      </w:r>
      <w:r>
        <w:rPr>
          <w:u w:val="single"/>
        </w:rPr>
        <w:t xml:space="preserve">the requirements for a standardized</w:t>
      </w:r>
      <w:r>
        <w:t xml:space="preserve"> [</w:t>
      </w:r>
      <w:r>
        <w:rPr>
          <w:strike/>
        </w:rPr>
        <w:t xml:space="preserve">a list of requirements for the contents of an</w:t>
      </w:r>
      <w:r>
        <w:t xml:space="preserve">] evidence collection kit for use </w:t>
      </w:r>
      <w:r>
        <w:rPr>
          <w:u w:val="single"/>
        </w:rPr>
        <w:t xml:space="preserve">throughout the state</w:t>
      </w:r>
      <w:r>
        <w:t xml:space="preserve"> in the collection and preservation of evidence of a sexual assault or other sex offense.  Medical or law enforcement personnel collecting evidence of a sexual assault or other sex offense shall use an [</w:t>
      </w:r>
      <w:r>
        <w:rPr>
          <w:strike/>
        </w:rPr>
        <w:t xml:space="preserve">attorney general-approved</w:t>
      </w:r>
      <w:r>
        <w:t xml:space="preserve">] evidence collection kit and protocol </w:t>
      </w:r>
      <w:r>
        <w:rPr>
          <w:u w:val="single"/>
        </w:rPr>
        <w:t xml:space="preserve">consistent with the rules adopted under this section</w:t>
      </w:r>
      <w:r>
        <w:t xml:space="preserve">.</w:t>
      </w:r>
    </w:p>
    <w:p w:rsidR="003F3435" w:rsidRDefault="0032493E">
      <w:pPr>
        <w:spacing w:line="480" w:lineRule="auto"/>
        <w:ind w:firstLine="720"/>
        <w:jc w:val="both"/>
      </w:pPr>
      <w:r>
        <w:t xml:space="preserve">(b)</w:t>
      </w:r>
      <w:r xml:space="preserve">
        <w:t> </w:t>
      </w:r>
      <w:r xml:space="preserve">
        <w:t> </w:t>
      </w:r>
      <w:r>
        <w:t xml:space="preserve">An evidence collection kit must contain </w:t>
      </w:r>
      <w:r>
        <w:rPr>
          <w:u w:val="single"/>
        </w:rPr>
        <w:t xml:space="preserve">the</w:t>
      </w:r>
      <w:r>
        <w:t xml:space="preserve"> items </w:t>
      </w:r>
      <w:r>
        <w:rPr>
          <w:u w:val="single"/>
        </w:rPr>
        <w:t xml:space="preserve">required by rule and may contain additional items</w:t>
      </w:r>
      <w:r>
        <w:t xml:space="preserve"> to collect and preserve evidence of a sexual assault or other sex offense [</w:t>
      </w:r>
      <w:r>
        <w:rPr>
          <w:strike/>
        </w:rPr>
        <w:t xml:space="preserve">and other items determined necessary for the kit by the attorney general</w:t>
      </w:r>
      <w:r>
        <w:t xml:space="preserve">].</w:t>
      </w:r>
    </w:p>
    <w:p w:rsidR="003F3435" w:rsidRDefault="0032493E">
      <w:pPr>
        <w:spacing w:line="480" w:lineRule="auto"/>
        <w:ind w:firstLine="720"/>
        <w:jc w:val="both"/>
      </w:pPr>
      <w:r>
        <w:t xml:space="preserve">(c)</w:t>
      </w:r>
      <w:r xml:space="preserve">
        <w:t> </w:t>
      </w:r>
      <w:r xml:space="preserve">
        <w:t> </w:t>
      </w:r>
      <w:r>
        <w:t xml:space="preserve">In developing the evidence collection kit and protocol, the attorney general shall consult with </w:t>
      </w:r>
      <w:r>
        <w:rPr>
          <w:u w:val="single"/>
        </w:rPr>
        <w:t xml:space="preserve">the Texas Sexual Assault Evidentiary Council</w:t>
      </w:r>
      <w:r>
        <w:t xml:space="preserve"> [</w:t>
      </w:r>
      <w:r>
        <w:rPr>
          <w:strike/>
        </w:rPr>
        <w:t xml:space="preserve">individuals and organizations having knowledge and experience in the issues of sexual assault and other sex offenses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attorney general shall establish the Texas Sexual Assault Evidentiary Council as required by Section 420.016, Government Code, as added by this Act, and shall, with the advice of the Texas Sexual Assault Evidentiary Council, adopt the rules necessary to implement Section 420.031, Government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