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86R26767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Thompson of Harris, Sheffield,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Minjarez, Paddie,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organ donor registration information when applying for a hunting or fishing license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12, Parks and Wildlife Code, is amended by adding Section 12.0075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 DONOR REGISTRY INFORMATION.  The department shall add on the department's Internet website a link to the Glenda Dawson Donate Life-Texas Registry operated under Chapter 692A, Health and Safety Code, for persons to access when applying on the department's Internet website for a hunting or fishing license, including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Parks and Wildlife Commission may adopt rules as necessary to implement Section 12.0075, Parks and Wildlife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