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86R26767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organ donor registration information when applying for a hunting or fishing license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12, Parks and Wildlife Code, is amended by adding Section 12.0075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 DONOR REGISTRY INFORMATION.  The department shall add on the department's Internet website a link to the Glenda Dawson Donate Life-Texas Registry operated under Chapter 692A, Health and Safety Code, for persons to access when applying on the department's Internet website for a hunting or fishing license, including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Parks and Wildlife Commission may adopt rules as necessary to implement Section 12.0075, Parks and Wildlife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