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407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as an organ donor at the time of motor vehicle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502.189,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office authorized to issue motor vehicle registrations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specifically ask each person who registers a motor vehicle or renews a motor vehicle registration at that office only the question, "Would you like to register as an organ donor?";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responds affirmatively to the question asked under Subdivision (1), provide the person's name, date of birth, driver's license number, most recent address, and other information needed for identification purposes at the time of donation to the nonprofit organization designated to maintain and administer the statewide donor registry under Section 692A.020, Health and Safety Code, for inclusion in the registry.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