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86R15307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White, Bailes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certain low-volume livestock processing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433.0245, Health and Safety Code, is amended by adding Subsections (a-1) and (e) and amending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"low-volume livestock processing establishment" includes an establishment that processes fewer than 10,000 poultry or domestic rabbits in a calendar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low-volume livestock processing establishment that is exempt from federal inspection shall register with the department in accordance with rules adopted by the executive commissioner for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(e), a</w:t>
      </w:r>
      <w:r>
        <w:t xml:space="preserve"> [</w:t>
      </w:r>
      <w:r>
        <w:rPr>
          <w:strike/>
        </w:rPr>
        <w:t xml:space="preserve">A</w:t>
      </w:r>
      <w:r>
        <w:t xml:space="preserve">] low-volume livestock processing establishment that is exempt from federal inspection shall develop a sanitary operation procedures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low-volume livestock processing establishment that is exempt from federal inspection and processes fewer than 500 domestic rabbits in a calendar year is not required to comply with Subsection (b) or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