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Bailes</w:t>
      </w:r>
      <w:r xml:space="preserve">
        <w:tab wTab="150" tlc="none" cTlc="0"/>
      </w:r>
      <w:r>
        <w:t xml:space="preserve">H.B.</w:t>
      </w:r>
      <w:r xml:space="preserve">
        <w:t> </w:t>
      </w:r>
      <w:r>
        <w:t xml:space="preserve">No.</w:t>
      </w:r>
      <w:r xml:space="preserve">
        <w:t> </w:t>
      </w:r>
      <w:r>
        <w:t xml:space="preserve">410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 Flores, Perry)</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410</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meat and other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433.003, Health and Safety Code, is amended by adding Subdivisions (1-a), (2-a), (10-a), (11-a), (19-a), (23-a), and (26)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"Beef" means any edible portion of a formerly live and whole cattle carcass, not derived by synthetic or artificial means.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"Chicken" means any edible portion of a formerly live and whole chicken carcass, not derived by synthetic or artificial means.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"Lamb" means any edible portion of a formerly live and whole lamb carcass, not derived by synthetic or artificial means.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"Meat" means any edible portion of a livestock carcass that does not contain lab-grown, cell cultured, insect, or plant-based products.</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"Pork" means any edible portion of a formerly live and whole swine carcass, not derived by synthetic or artificial means.</w:t>
      </w:r>
    </w:p>
    <w:p w:rsidR="003F3435" w:rsidRDefault="0032493E">
      <w:pPr>
        <w:spacing w:line="480" w:lineRule="auto"/>
        <w:ind w:firstLine="1440"/>
        <w:jc w:val="both"/>
      </w:pPr>
      <w:r>
        <w:rPr>
          <w:u w:val="single"/>
        </w:rPr>
        <w:t xml:space="preserve">(23-a)</w:t>
      </w:r>
      <w:r>
        <w:rPr>
          <w:u w:val="single"/>
        </w:rPr>
        <w:t xml:space="preserve"> </w:t>
      </w:r>
      <w:r>
        <w:rPr>
          <w:u w:val="single"/>
        </w:rPr>
        <w:t xml:space="preserve"> </w:t>
      </w:r>
      <w:r>
        <w:rPr>
          <w:u w:val="single"/>
        </w:rPr>
        <w:t xml:space="preserve">"Rabbit"</w:t>
      </w:r>
      <w:r>
        <w:rPr>
          <w:u w:val="single"/>
        </w:rPr>
        <w:t xml:space="preserve"> </w:t>
      </w:r>
      <w:r>
        <w:rPr>
          <w:u w:val="single"/>
        </w:rPr>
        <w:t xml:space="preserve">means any edible portion of a formerly live and whole rabbit, not derived by synthetic or artificial means.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"Turkey" means any edible portion of a formerly live and whole turkey carcass, not derived by synthetic or artificial means.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food product is misbranded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food product is misrepresented as harvested meat through the use of false or misleading advertising or labeling;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the food product's labeling includes  the terms "meat," "beef," "chicken," "pork," "turkey," "lamb," "rabbit," or any common variation of those terms and the product does not contain the product described by the term listed on the label.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433.0245, Health and Safety Code, is amended by adding Subsections (a-1), (e), and (f) and amending Subsections (b),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low-volume livestock processing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an establishment that processes fewer than 10,000 domestic rabbits or more than 1,000 but fewer than 10,000 poultry in a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establishment that processes 1,000 or fewer poultry raised by the operator of the establishment in a calendar year.</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Subsections (e) and (f), a</w:t>
      </w:r>
      <w:r>
        <w:t xml:space="preserve"> [</w:t>
      </w:r>
      <w:r>
        <w:rPr>
          <w:strike/>
        </w:rPr>
        <w:t xml:space="preserve">A</w:t>
      </w:r>
      <w:r>
        <w:t xml:space="preserve">] low-volume livestock processing establishment that is exempt from federal inspection shall register with the department in accordance with rules adopted by the executive commissioner for registration.</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Subsections (e) and (f), a</w:t>
      </w:r>
      <w:r>
        <w:t xml:space="preserve"> [</w:t>
      </w:r>
      <w:r>
        <w:rPr>
          <w:strike/>
        </w:rPr>
        <w:t xml:space="preserve">A</w:t>
      </w:r>
      <w:r>
        <w:t xml:space="preserve">] low-volume livestock processing establishment that is exempt from federal inspection shall develop a sanitary operation procedures plan.</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if</w:t>
      </w:r>
      <w:r>
        <w:t xml:space="preserve"> [</w:t>
      </w:r>
      <w:r>
        <w:rPr>
          <w:strike/>
        </w:rPr>
        <w:t xml:space="preserve">If</w:t>
      </w:r>
      <w:r>
        <w:t xml:space="preserve">] contaminated livestock can be reasonably traced to a low-volume livestock processing establishment that is exempt from federal inspection, the department may request the attorney general or the district or county attorney in the jurisdiction where the facility is located to institute a civil suit to enjoin the operation of the establishment until the department determines that the establishment has been sanitized and is operating safely.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low-volume livestock processing establishment that is exempt from federal inspection and processes fewer than 500 domestic rabbits in a calendar year is not required to comply with Subsection (b) or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establishment described by Subsection (a-1)(2):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additional state regulation;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sell poultry products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consumers;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restaurants that provide food for immediate human consumption.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