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86R4363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w:t>
      </w:r>
      <w:r xml:space="preserve">
        <w:tab wTab="150" tlc="none" cTlc="0"/>
      </w:r>
      <w:r>
        <w:t xml:space="preserve">H.B.</w:t>
      </w:r>
      <w:r xml:space="preserve">
        <w:t> </w:t>
      </w:r>
      <w:r>
        <w:t xml:space="preserve">No.</w:t>
      </w:r>
      <w:r xml:space="preserve">
        <w:t> </w:t>
      </w:r>
      <w:r>
        <w:t xml:space="preserve">412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annual football game between The University of Texas at Austin and Texas A&amp;M University.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51.9246 to read as follows:</w:t>
      </w:r>
    </w:p>
    <w:p w:rsidR="003F3435" w:rsidRDefault="0032493E">
      <w:pPr>
        <w:spacing w:line="480" w:lineRule="auto"/>
        <w:ind w:firstLine="720"/>
        <w:jc w:val="both"/>
      </w:pPr>
      <w:r>
        <w:rPr>
          <w:u w:val="single"/>
        </w:rPr>
        <w:t xml:space="preserve">Sec. 51.9246.</w:t>
      </w:r>
      <w:r>
        <w:rPr>
          <w:u w:val="single"/>
        </w:rPr>
        <w:t xml:space="preserve"> </w:t>
      </w:r>
      <w:r>
        <w:rPr>
          <w:u w:val="single"/>
        </w:rPr>
        <w:t xml:space="preserve"> </w:t>
      </w:r>
      <w:r>
        <w:rPr>
          <w:u w:val="single"/>
        </w:rPr>
        <w:t xml:space="preserve">FOOTBALL GAME BETWEEN THE UNIVERSITY OF TEXAS AT AUSTIN AND TEXAS A&amp;M UNIVERSITY. (a)</w:t>
      </w:r>
      <w:r>
        <w:rPr>
          <w:u w:val="single"/>
        </w:rPr>
        <w:t xml:space="preserve"> </w:t>
      </w:r>
      <w:r>
        <w:rPr>
          <w:u w:val="single"/>
        </w:rPr>
        <w:t xml:space="preserve"> </w:t>
      </w:r>
      <w:r>
        <w:rPr>
          <w:u w:val="single"/>
        </w:rPr>
        <w:t xml:space="preserve">The intercollegiate football teams of The University of Texas at Austin and Texas A&amp;M University shall play a nonconference, regular-season football game against one another on the fourth Thursday, Friday, or Saturday of November each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University of Texas at Austin or Texas A&amp;M University refuses to play the football game required by Subsection (a) in a year, the university may not award to any student for the following academic year an athletic scholarship, grant, or similar financial assistance funded by state funds and conditioned on the student's participation on the university's intercollegiate football team.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51.9246, Education Code, as added by this Act, applies beginning with the intercollegiate football season for the 2020-2021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