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a fee for the issuance of an original, duplicate, modified, or renewed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411.0625(c),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adopt rules to establish a procedure by which a resident of the state may apply for and be issued a Capitol access pass.</w:t>
      </w:r>
      <w:r xml:space="preserve">
        <w:t> </w:t>
      </w:r>
      <w:r xml:space="preserve">
        <w:t> </w:t>
      </w:r>
      <w:r>
        <w:t xml:space="preserve">Rules adopted under this section must include provisions for eligibility, application, approval, issuance, and renewal that:</w:t>
      </w:r>
    </w:p>
    <w:p w:rsidR="003F3435" w:rsidRDefault="0032493E">
      <w:pPr>
        <w:spacing w:line="480" w:lineRule="auto"/>
        <w:ind w:firstLine="1440"/>
        <w:jc w:val="both"/>
      </w:pPr>
      <w:r>
        <w:t xml:space="preserve">(1)</w:t>
      </w:r>
      <w:r xml:space="preserve">
        <w:t> </w:t>
      </w:r>
      <w:r xml:space="preserve">
        <w:t> </w:t>
      </w:r>
      <w:r>
        <w:t xml:space="preserve">require the department to conduct the same background check on an applicant for a Capitol access pass that is conducted on an applicant for a license to carry a handgun under Subchapter H;</w:t>
      </w:r>
    </w:p>
    <w:p w:rsidR="003F3435" w:rsidRDefault="0032493E">
      <w:pPr>
        <w:spacing w:line="480" w:lineRule="auto"/>
        <w:ind w:firstLine="1440"/>
        <w:jc w:val="both"/>
      </w:pPr>
      <w:r>
        <w:t xml:space="preserve">(2)</w:t>
      </w:r>
      <w:r xml:space="preserve">
        <w:t> </w:t>
      </w:r>
      <w:r xml:space="preserve">
        <w:t> </w:t>
      </w:r>
      <w:r>
        <w:t xml:space="preserve">enable the department to conduct the background check described by Subdivision (1); and</w:t>
      </w:r>
    </w:p>
    <w:p w:rsidR="003F3435" w:rsidRDefault="0032493E">
      <w:pPr>
        <w:spacing w:line="480" w:lineRule="auto"/>
        <w:ind w:firstLine="1440"/>
        <w:jc w:val="both"/>
      </w:pPr>
      <w:r>
        <w:t xml:space="preserve">(3)</w:t>
      </w:r>
      <w:r xml:space="preserve">
        <w:t> </w:t>
      </w:r>
      <w:r xml:space="preserve">
        <w:t> </w:t>
      </w:r>
      <w:r>
        <w:t xml:space="preserve">establish application and renewal fees in amounts sufficient to cover the cost of administering this section[</w:t>
      </w:r>
      <w:r>
        <w:rPr>
          <w:strike/>
        </w:rPr>
        <w:t xml:space="preserve">, not to exceed the amounts of similar fees required under Section 411.174 for a license to carry a handgun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establish a procedure for a person who meets the eligibility requirements of this subchapter other than the residency requirement established by Section 411.172(a)(1) to obtain a license under this subchapter if the person is a legal resident of another state or if the person relocates to this state with the intent to establish residency in this state. [</w:t>
      </w:r>
      <w:r>
        <w:rPr>
          <w:strike/>
        </w:rPr>
        <w:t xml:space="preserve">The procedure must include payment of a fee in an amount sufficient to recover the average cost to the department of obtaining a criminal history record check and investigation on a nonresident applicant.</w:t>
      </w:r>
      <w:r>
        <w:t xml:space="preserve">]  A license issued in accordance with the procedure established under this subsection:</w:t>
      </w:r>
    </w:p>
    <w:p w:rsidR="003F3435" w:rsidRDefault="0032493E">
      <w:pPr>
        <w:spacing w:line="480" w:lineRule="auto"/>
        <w:ind w:firstLine="1440"/>
        <w:jc w:val="both"/>
      </w:pPr>
      <w:r>
        <w:t xml:space="preserve">(1)</w:t>
      </w:r>
      <w:r xml:space="preserve">
        <w:t> </w:t>
      </w:r>
      <w:r xml:space="preserve">
        <w:t> </w:t>
      </w:r>
      <w:r>
        <w:t xml:space="preserve">remains in effect until the license expires under Section 411.183; and</w:t>
      </w:r>
    </w:p>
    <w:p w:rsidR="003F3435" w:rsidRDefault="0032493E">
      <w:pPr>
        <w:spacing w:line="480" w:lineRule="auto"/>
        <w:ind w:firstLine="1440"/>
        <w:jc w:val="both"/>
      </w:pPr>
      <w:r>
        <w:t xml:space="preserve">(2)</w:t>
      </w:r>
      <w:r xml:space="preserve">
        <w:t> </w:t>
      </w:r>
      <w:r xml:space="preserve">
        <w:t> </w:t>
      </w:r>
      <w:r>
        <w:t xml:space="preserve">may be renewed under Section 411.185.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carry a handgun must submit to the director's designee described by Section 411.176:</w:t>
      </w:r>
    </w:p>
    <w:p w:rsidR="003F3435" w:rsidRDefault="0032493E">
      <w:pPr>
        <w:spacing w:line="480" w:lineRule="auto"/>
        <w:ind w:firstLine="1440"/>
        <w:jc w:val="both"/>
      </w:pPr>
      <w:r>
        <w:t xml:space="preserve">(1)</w:t>
      </w:r>
      <w:r xml:space="preserve">
        <w:t> </w:t>
      </w:r>
      <w:r xml:space="preserve">
        <w:t> </w:t>
      </w:r>
      <w:r>
        <w:t xml:space="preserve">a completed application on a form provided by the department that requires only the information listed in Subsection (b);</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a certified copy of the applicant's birth certificate or certified proof of age;</w:t>
      </w:r>
    </w:p>
    <w:p w:rsidR="003F3435" w:rsidRDefault="0032493E">
      <w:pPr>
        <w:spacing w:line="480" w:lineRule="auto"/>
        <w:ind w:firstLine="1440"/>
        <w:jc w:val="both"/>
      </w:pPr>
      <w:r>
        <w:t xml:space="preserve">(4)</w:t>
      </w:r>
      <w:r xml:space="preserve">
        <w:t> </w:t>
      </w:r>
      <w:r xml:space="preserve">
        <w:t> </w:t>
      </w:r>
      <w:r>
        <w:t xml:space="preserve">proof of residency in this state;</w:t>
      </w:r>
    </w:p>
    <w:p w:rsidR="003F3435" w:rsidRDefault="0032493E">
      <w:pPr>
        <w:spacing w:line="480" w:lineRule="auto"/>
        <w:ind w:firstLine="1440"/>
        <w:jc w:val="both"/>
      </w:pPr>
      <w:r>
        <w:t xml:space="preserve">(5)</w:t>
      </w:r>
      <w:r xml:space="preserve">
        <w:t> </w:t>
      </w:r>
      <w:r xml:space="preserve">
        <w:t> </w:t>
      </w:r>
      <w:r>
        <w:t xml:space="preserve">two complete sets of legible and classifiable fingerprints of the applicant taken by a person appropriately trained in recording fingerprints who is employed by a law enforcement agency or by a private entity designated by a law enforcement agency as an entity qualified to take fingerprints of an applicant for a license under this subchapter;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nonrefundable application and license fee of $40 paid to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evidence of handgun proficiency, in the form and manner required by the department;</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 affidavit signed by the applicant stating that the applicant:</w:t>
      </w:r>
    </w:p>
    <w:p w:rsidR="003F3435" w:rsidRDefault="0032493E">
      <w:pPr>
        <w:spacing w:line="480" w:lineRule="auto"/>
        <w:ind w:firstLine="2160"/>
        <w:jc w:val="both"/>
      </w:pPr>
      <w:r>
        <w:t xml:space="preserve">(A)</w:t>
      </w:r>
      <w:r xml:space="preserve">
        <w:t> </w:t>
      </w:r>
      <w:r xml:space="preserve">
        <w:t> </w:t>
      </w:r>
      <w:r>
        <w:t xml:space="preserve">has read and understands each provision of this subchapter that creates an offense under the laws of this state and each provision of the laws of this state related to use of deadly force; and</w:t>
      </w:r>
    </w:p>
    <w:p w:rsidR="003F3435" w:rsidRDefault="0032493E">
      <w:pPr>
        <w:spacing w:line="480" w:lineRule="auto"/>
        <w:ind w:firstLine="2160"/>
        <w:jc w:val="both"/>
      </w:pPr>
      <w:r>
        <w:t xml:space="preserve">(B)</w:t>
      </w:r>
      <w:r xml:space="preserve">
        <w:t> </w:t>
      </w:r>
      <w:r xml:space="preserve">
        <w:t> </w:t>
      </w:r>
      <w:r>
        <w:t xml:space="preserve">fulfills all the eligibility requirements listed under Section 411.172;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form executed by the applicant that authorizes the director to make an inquiry into any noncriminal history records that are necessary to determine the applicant's eligibility for a license under Section 411.172(a).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411.179,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w:t>
      </w:r>
      <w:r>
        <w:rPr>
          <w:strike/>
        </w:rPr>
        <w:t xml:space="preserve">In this subsection, "veteran" has the meaning assigned by Section 411.1951.</w:t>
      </w:r>
      <w:r>
        <w:t xml:space="preserve">] </w:t>
      </w:r>
      <w:r>
        <w:t xml:space="preserve"> </w:t>
      </w:r>
      <w:r>
        <w:t xml:space="preserve">The department shall include the designation "VETERAN" on the face of any original, duplicate, modified, or renewed license under this subchapter or on the reverse side of the license, as determined by the department, if the license is issued to a veteran who:</w:t>
      </w:r>
    </w:p>
    <w:p w:rsidR="003F3435" w:rsidRDefault="0032493E">
      <w:pPr>
        <w:spacing w:line="480" w:lineRule="auto"/>
        <w:ind w:firstLine="1440"/>
        <w:jc w:val="both"/>
      </w:pPr>
      <w:r>
        <w:t xml:space="preserve">(1)</w:t>
      </w:r>
      <w:r xml:space="preserve">
        <w:t> </w:t>
      </w:r>
      <w:r xml:space="preserve">
        <w:t> </w:t>
      </w:r>
      <w:r>
        <w:t xml:space="preserve">requests the designation; and</w:t>
      </w:r>
    </w:p>
    <w:p w:rsidR="003F3435" w:rsidRDefault="0032493E">
      <w:pPr>
        <w:spacing w:line="480" w:lineRule="auto"/>
        <w:ind w:firstLine="1440"/>
        <w:jc w:val="both"/>
      </w:pPr>
      <w:r>
        <w:t xml:space="preserve">(2)</w:t>
      </w:r>
      <w:r xml:space="preserve">
        <w:t> </w:t>
      </w:r>
      <w:r xml:space="preserve">
        <w:t> </w:t>
      </w:r>
      <w:r>
        <w:t xml:space="preserve">provides proof sufficient to the department of the veteran's military service and honorable discharge.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 "veteran"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military forces as defined by Section 437.001;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411.181(h),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license holder is required under this section to apply for a duplicate license and the license expires not later than the 60th day after the date of the loss, theft, or destruction of the license, the applicant may renew the license with the modified information included on the new license.  [</w:t>
      </w:r>
      <w:r>
        <w:rPr>
          <w:strike/>
        </w:rPr>
        <w:t xml:space="preserve">The applicant must pay only the nonrefundable renewal fee.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renew a license, a license holder must, on or before the date the license expires, submit to the department by mail or, in accordance with the procedure adopted under Subsection (f), on the Internet:</w:t>
      </w:r>
    </w:p>
    <w:p w:rsidR="003F3435" w:rsidRDefault="0032493E">
      <w:pPr>
        <w:spacing w:line="480" w:lineRule="auto"/>
        <w:ind w:firstLine="1440"/>
        <w:jc w:val="both"/>
      </w:pPr>
      <w:r>
        <w:t xml:space="preserve">(1)</w:t>
      </w:r>
      <w:r xml:space="preserve">
        <w:t> </w:t>
      </w:r>
      <w:r xml:space="preserve">
        <w:t> </w:t>
      </w:r>
      <w:r>
        <w:t xml:space="preserve">a renewal application on a form provided by the department;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payment of a nonrefundable renewal fee of $40;</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informational form described by Subsection (c) signed or electronically acknowledged by the applicant.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411.186(a)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46.035, Penal Code;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w:t>
      </w:r>
      <w:r>
        <w:rPr>
          <w:strike/>
        </w:rPr>
        <w:t xml:space="preserve">;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r>
        <w:t xml:space="preserve">].</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w:t>
      </w:r>
      <w:r>
        <w:t xml:space="preserve"> </w:t>
      </w:r>
      <w:r>
        <w:t xml:space="preserve">[</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w:t>
      </w:r>
      <w:r xml:space="preserve">
        <w:t> </w:t>
      </w:r>
      <w:r xml:space="preserve">
        <w:t>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the authority of this subchapter to any person who is certified as a qualified handgun instructor or approved online course provider [</w:t>
      </w:r>
      <w:r>
        <w:rPr>
          <w:strike/>
        </w:rPr>
        <w:t xml:space="preserve">and who pays to the department a fee of $40 in addition to the training fee</w:t>
      </w:r>
      <w:r>
        <w:t xml:space="preserv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411.201(d) and (h),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An applicant for a license who is an active or retired judicial officer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including all required affidavits, on a form prescribed by the department;</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two complete sets of legible and classifiable fingerprints of the applicant, including one set taken by a person employed by a law enforcement agency who is appropriately trained in recording fingerprints;</w:t>
      </w:r>
    </w:p>
    <w:p w:rsidR="003F3435" w:rsidRDefault="0032493E">
      <w:pPr>
        <w:spacing w:line="480" w:lineRule="auto"/>
        <w:ind w:firstLine="1440"/>
        <w:jc w:val="both"/>
      </w:pPr>
      <w:r>
        <w:t xml:space="preserve">(4)</w:t>
      </w:r>
      <w:r xml:space="preserve">
        <w:t> </w:t>
      </w:r>
      <w:r xml:space="preserve">
        <w:t> </w:t>
      </w:r>
      <w:r>
        <w:t xml:space="preserve">evidence of handgun proficiency, in the form and manner required by the department for an applicant under this section;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nonrefundable application and license fee of $25;</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if the applicant is a retired judicial officer, a form executed by the applicant that authorizes the department to make an inquiry into any noncriminal history records that are necessary to determine the applicant's eligibility for a license under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the authority of this subchapter to a United States attorney or an assistant United States attorney, or to an attorney elected or employed to represent the state in the prosecution of felony cases, who meets the requirements of this section for an active judicial officer.  [</w:t>
      </w:r>
      <w:r>
        <w:rPr>
          <w:strike/>
        </w:rPr>
        <w:t xml:space="preserve">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118.011(b), Local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 . . . . .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 . . . . . . . . . . . . . . . . . . . . . . . not more than $5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Mental Health Background Check for License to Carry a Handgun (Sec. 118.0217)</w:t>
      </w:r>
      <w:r xml:space="preserve">
        <w:rPr>
          <w:strike/>
        </w:rPr>
        <w:t> </w:t>
      </w:r>
      <w:r xml:space="preserve">
        <w:rPr>
          <w:strike/>
        </w:rPr>
        <w:t> </w:t>
      </w:r>
      <w:r>
        <w:rPr>
          <w:strike/>
        </w:rPr>
        <w:t xml:space="preserve">. . . . . not more than $2</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Marriage License for Out-of-State Applicants (Sec. 118.018) . . . . . . . . . . . . . . . . . . . . . . . . $100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411.181(d) and (i), 411.186(d), 411.194, 411.195, 411.1951, 411.1953, 411.199(d), 411.1991(c), 411.1992(d), 411.1993(e), and 411.1994(d), Government Code; and</w:t>
      </w:r>
    </w:p>
    <w:p w:rsidR="003F3435" w:rsidRDefault="0032493E">
      <w:pPr>
        <w:spacing w:line="480" w:lineRule="auto"/>
        <w:ind w:firstLine="1440"/>
        <w:jc w:val="both"/>
      </w:pPr>
      <w:r>
        <w:t xml:space="preserve">(2)</w:t>
      </w:r>
      <w:r xml:space="preserve">
        <w:t> </w:t>
      </w:r>
      <w:r xml:space="preserve">
        <w:t> </w:t>
      </w:r>
      <w:r>
        <w:t xml:space="preserve">Section 118.0217, Local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applicant for an original, duplicate, modified, or renewed license to carry a handgun under Subchapter H, Chapter 411, Government Code, as amended by this Act, who submits the application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