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49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art of Interstate Highway 14 in Bell County as a portion of the national Purple Heart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.022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highways are designated as the Texas portion of the national Purple Heart Trai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rt of Interstate Highway 35 located in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art of Interstate Highway 40 located in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art of Interstate Highway 37 from Interstate Highway 35 to U.S. Highway 7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art of U.S. Highway 77 from Interstate Highway 37 to State Highway 1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ate Highway 1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ark Road 1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part of U.S. Highway 83 Business in Hidalgo and Cameron Count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 of Interstate Highway 14 in Bell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